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D692" w14:textId="77777777" w:rsidR="004F7876" w:rsidRDefault="002B5044">
      <w:pPr>
        <w:pStyle w:val="Title"/>
      </w:pPr>
      <w:bookmarkStart w:id="0" w:name="Jeff_Sauntry"/>
      <w:bookmarkEnd w:id="0"/>
      <w:r>
        <w:t>Jeff</w:t>
      </w:r>
      <w:r>
        <w:rPr>
          <w:spacing w:val="-6"/>
        </w:rPr>
        <w:t xml:space="preserve"> </w:t>
      </w:r>
      <w:r>
        <w:t>Sauntry</w:t>
      </w:r>
    </w:p>
    <w:p w14:paraId="36AB94FA" w14:textId="77777777" w:rsidR="004F7876" w:rsidRDefault="002B5044">
      <w:pPr>
        <w:pStyle w:val="BodyText"/>
        <w:spacing w:before="24"/>
        <w:ind w:left="2195" w:right="2450"/>
        <w:jc w:val="center"/>
      </w:pPr>
      <w:r>
        <w:t>CEO,</w:t>
      </w:r>
      <w:r>
        <w:rPr>
          <w:spacing w:val="-2"/>
        </w:rPr>
        <w:t xml:space="preserve"> </w:t>
      </w:r>
      <w:r>
        <w:t>NACD</w:t>
      </w:r>
      <w:r>
        <w:rPr>
          <w:spacing w:val="-1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Cyber</w:t>
      </w:r>
      <w:r>
        <w:rPr>
          <w:spacing w:val="-1"/>
        </w:rPr>
        <w:t xml:space="preserve"> </w:t>
      </w:r>
      <w:r>
        <w:t>Risk</w:t>
      </w:r>
    </w:p>
    <w:p w14:paraId="6F7F10E9" w14:textId="77777777" w:rsidR="004F7876" w:rsidRDefault="002B5044">
      <w:pPr>
        <w:pStyle w:val="BodyText"/>
        <w:spacing w:before="21"/>
        <w:ind w:left="2192" w:right="2450"/>
        <w:jc w:val="center"/>
      </w:pPr>
      <w:r>
        <w:t>Cell:</w:t>
      </w:r>
      <w:r>
        <w:rPr>
          <w:spacing w:val="-4"/>
        </w:rPr>
        <w:t xml:space="preserve"> </w:t>
      </w:r>
      <w:r>
        <w:t>941-465-6417</w:t>
      </w:r>
      <w:r>
        <w:rPr>
          <w:spacing w:val="-2"/>
        </w:rPr>
        <w:t xml:space="preserve"> </w:t>
      </w:r>
      <w:r>
        <w:t>●</w:t>
      </w:r>
      <w:r>
        <w:rPr>
          <w:spacing w:val="-2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5">
        <w:r>
          <w:t>Jeff.Sauntry@gmail.com</w:t>
        </w:r>
        <w:r>
          <w:rPr>
            <w:spacing w:val="-5"/>
          </w:rPr>
          <w:t xml:space="preserve"> </w:t>
        </w:r>
      </w:hyperlink>
      <w:r>
        <w:t>●</w:t>
      </w:r>
      <w:r>
        <w:rPr>
          <w:spacing w:val="-4"/>
        </w:rPr>
        <w:t xml:space="preserve"> </w:t>
      </w:r>
      <w:r>
        <w:t>Bradenton,</w:t>
      </w:r>
      <w:r>
        <w:rPr>
          <w:spacing w:val="-3"/>
        </w:rPr>
        <w:t xml:space="preserve"> </w:t>
      </w:r>
      <w:r>
        <w:t>FL</w:t>
      </w:r>
      <w:r>
        <w:rPr>
          <w:spacing w:val="-3"/>
        </w:rPr>
        <w:t xml:space="preserve"> </w:t>
      </w:r>
      <w:r>
        <w:t>34209</w:t>
      </w:r>
    </w:p>
    <w:p w14:paraId="78B8AF88" w14:textId="1D953A01" w:rsidR="004F7876" w:rsidRDefault="009A69B8">
      <w:pPr>
        <w:pStyle w:val="BodyText"/>
        <w:spacing w:before="5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968C4A9" wp14:editId="5A161E4C">
                <wp:simplePos x="0" y="0"/>
                <wp:positionH relativeFrom="page">
                  <wp:posOffset>457200</wp:posOffset>
                </wp:positionH>
                <wp:positionV relativeFrom="paragraph">
                  <wp:posOffset>94615</wp:posOffset>
                </wp:positionV>
                <wp:extent cx="68770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0FB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.45pt" to="577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" strokeweight="2.25pt">
                <w10:wrap type="topAndBottom" anchorx="page"/>
              </v:line>
            </w:pict>
          </mc:Fallback>
        </mc:AlternateContent>
      </w:r>
    </w:p>
    <w:p w14:paraId="6032DC08" w14:textId="25387547" w:rsidR="004F7876" w:rsidRPr="009F578C" w:rsidRDefault="002B5044">
      <w:pPr>
        <w:spacing w:before="121"/>
        <w:ind w:left="159" w:right="23"/>
      </w:pPr>
      <w:r w:rsidRPr="009F578C">
        <w:t>Results-focused board member and senior executive in publicly traded and private organizations. Leader of core operations for</w:t>
      </w:r>
      <w:r w:rsidRPr="009F578C">
        <w:rPr>
          <w:spacing w:val="1"/>
        </w:rPr>
        <w:t xml:space="preserve"> </w:t>
      </w:r>
      <w:r w:rsidRPr="009F578C">
        <w:t>professional services, platform as a service (PaaS), cybersecurity, technology, and telecommunications firms.</w:t>
      </w:r>
      <w:r w:rsidRPr="009F578C">
        <w:rPr>
          <w:spacing w:val="1"/>
        </w:rPr>
        <w:t xml:space="preserve"> </w:t>
      </w:r>
      <w:r w:rsidRPr="009F578C">
        <w:t>Subject matter expert</w:t>
      </w:r>
      <w:r w:rsidRPr="009F578C">
        <w:rPr>
          <w:spacing w:val="-52"/>
        </w:rPr>
        <w:t xml:space="preserve"> </w:t>
      </w:r>
      <w:r w:rsidRPr="009F578C">
        <w:t xml:space="preserve">in risk management, regulatory compliance, </w:t>
      </w:r>
      <w:r w:rsidR="008D5292" w:rsidRPr="009F578C">
        <w:t xml:space="preserve">data </w:t>
      </w:r>
      <w:r w:rsidRPr="009F578C">
        <w:t xml:space="preserve">privacy, </w:t>
      </w:r>
      <w:r w:rsidR="008D5292" w:rsidRPr="009F578C">
        <w:t>communications</w:t>
      </w:r>
      <w:r w:rsidRPr="009F578C">
        <w:t>, digital transformation, eCommerce, fraud, cyber and</w:t>
      </w:r>
      <w:r w:rsidRPr="009F578C">
        <w:rPr>
          <w:spacing w:val="1"/>
        </w:rPr>
        <w:t xml:space="preserve"> </w:t>
      </w:r>
      <w:r w:rsidRPr="009F578C">
        <w:t>physical security.</w:t>
      </w:r>
      <w:r w:rsidRPr="009F578C">
        <w:rPr>
          <w:spacing w:val="1"/>
        </w:rPr>
        <w:t xml:space="preserve"> </w:t>
      </w:r>
      <w:r w:rsidRPr="009F578C">
        <w:t>Trusted advisor able to translate complex business challenges into actionable initiatives designed to minimize</w:t>
      </w:r>
      <w:r w:rsidRPr="009F578C">
        <w:rPr>
          <w:spacing w:val="1"/>
        </w:rPr>
        <w:t xml:space="preserve"> </w:t>
      </w:r>
      <w:r w:rsidRPr="009F578C">
        <w:t>deviation from expected outcomes. Mr. Sauntry thrives at the intersection of innovation and value creation. He believes</w:t>
      </w:r>
      <w:r w:rsidRPr="009F578C">
        <w:rPr>
          <w:spacing w:val="1"/>
        </w:rPr>
        <w:t xml:space="preserve"> </w:t>
      </w:r>
      <w:r w:rsidRPr="009F578C">
        <w:t>cognitive</w:t>
      </w:r>
      <w:r w:rsidRPr="009F578C">
        <w:rPr>
          <w:spacing w:val="-1"/>
        </w:rPr>
        <w:t xml:space="preserve"> </w:t>
      </w:r>
      <w:r w:rsidRPr="009F578C">
        <w:t>diversity</w:t>
      </w:r>
      <w:r w:rsidRPr="009F578C">
        <w:rPr>
          <w:spacing w:val="-1"/>
        </w:rPr>
        <w:t xml:space="preserve"> </w:t>
      </w:r>
      <w:r w:rsidRPr="009F578C">
        <w:t>and</w:t>
      </w:r>
      <w:r w:rsidRPr="009F578C">
        <w:rPr>
          <w:spacing w:val="-1"/>
        </w:rPr>
        <w:t xml:space="preserve"> </w:t>
      </w:r>
      <w:r w:rsidRPr="009F578C">
        <w:t>sound</w:t>
      </w:r>
      <w:r w:rsidRPr="009F578C">
        <w:rPr>
          <w:spacing w:val="-2"/>
        </w:rPr>
        <w:t xml:space="preserve"> </w:t>
      </w:r>
      <w:r w:rsidRPr="009F578C">
        <w:t>corporate</w:t>
      </w:r>
      <w:r w:rsidRPr="009F578C">
        <w:rPr>
          <w:spacing w:val="-1"/>
        </w:rPr>
        <w:t xml:space="preserve"> </w:t>
      </w:r>
      <w:r w:rsidRPr="009F578C">
        <w:t>governance</w:t>
      </w:r>
      <w:r w:rsidRPr="009F578C">
        <w:rPr>
          <w:spacing w:val="-2"/>
        </w:rPr>
        <w:t xml:space="preserve"> </w:t>
      </w:r>
      <w:r w:rsidRPr="009F578C">
        <w:t>creates</w:t>
      </w:r>
      <w:r w:rsidRPr="009F578C">
        <w:rPr>
          <w:spacing w:val="-1"/>
        </w:rPr>
        <w:t xml:space="preserve"> </w:t>
      </w:r>
      <w:r w:rsidRPr="009F578C">
        <w:t>a</w:t>
      </w:r>
      <w:r w:rsidRPr="009F578C">
        <w:rPr>
          <w:spacing w:val="-2"/>
        </w:rPr>
        <w:t xml:space="preserve"> </w:t>
      </w:r>
      <w:r w:rsidRPr="009F578C">
        <w:t>competitive differentiator</w:t>
      </w:r>
      <w:r w:rsidRPr="009F578C">
        <w:rPr>
          <w:spacing w:val="-1"/>
        </w:rPr>
        <w:t xml:space="preserve"> </w:t>
      </w:r>
      <w:r w:rsidRPr="009F578C">
        <w:t>for</w:t>
      </w:r>
      <w:r w:rsidRPr="009F578C">
        <w:rPr>
          <w:spacing w:val="-1"/>
        </w:rPr>
        <w:t xml:space="preserve"> </w:t>
      </w:r>
      <w:r w:rsidRPr="009F578C">
        <w:t>the</w:t>
      </w:r>
      <w:r w:rsidRPr="009F578C">
        <w:rPr>
          <w:spacing w:val="-1"/>
        </w:rPr>
        <w:t xml:space="preserve"> </w:t>
      </w:r>
      <w:r w:rsidRPr="009F578C">
        <w:t>organizations</w:t>
      </w:r>
      <w:r w:rsidRPr="009F578C">
        <w:rPr>
          <w:spacing w:val="-4"/>
        </w:rPr>
        <w:t xml:space="preserve"> </w:t>
      </w:r>
      <w:r w:rsidRPr="009F578C">
        <w:t>he</w:t>
      </w:r>
      <w:r w:rsidRPr="009F578C">
        <w:rPr>
          <w:spacing w:val="-2"/>
        </w:rPr>
        <w:t xml:space="preserve"> </w:t>
      </w:r>
      <w:r w:rsidRPr="009F578C">
        <w:t>serves.</w:t>
      </w:r>
    </w:p>
    <w:p w14:paraId="1A3000D7" w14:textId="77777777" w:rsidR="004F7876" w:rsidRDefault="004F7876">
      <w:pPr>
        <w:pStyle w:val="BodyText"/>
        <w:spacing w:before="1" w:after="1"/>
        <w:rPr>
          <w:sz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8"/>
        <w:gridCol w:w="4053"/>
        <w:gridCol w:w="3334"/>
      </w:tblGrid>
      <w:tr w:rsidR="004F7876" w14:paraId="3111253B" w14:textId="77777777">
        <w:trPr>
          <w:trHeight w:val="258"/>
        </w:trPr>
        <w:tc>
          <w:tcPr>
            <w:tcW w:w="3508" w:type="dxa"/>
          </w:tcPr>
          <w:p w14:paraId="3E9CFB17" w14:textId="77777777" w:rsidR="004F7876" w:rsidRDefault="002B5044">
            <w:pPr>
              <w:pStyle w:val="TableParagraph"/>
              <w:spacing w:line="238" w:lineRule="exact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Skills,</w:t>
            </w:r>
            <w:r>
              <w:rPr>
                <w:b/>
                <w:spacing w:val="-6"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>Expertise</w:t>
            </w:r>
            <w:r>
              <w:rPr>
                <w:b/>
                <w:spacing w:val="-4"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>&amp;</w:t>
            </w:r>
            <w:r>
              <w:rPr>
                <w:b/>
                <w:spacing w:val="-5"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>Competencies:</w:t>
            </w:r>
          </w:p>
        </w:tc>
        <w:tc>
          <w:tcPr>
            <w:tcW w:w="7387" w:type="dxa"/>
            <w:gridSpan w:val="2"/>
          </w:tcPr>
          <w:p w14:paraId="27598A08" w14:textId="77777777" w:rsidR="004F7876" w:rsidRDefault="004F78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F7876" w14:paraId="6EC53995" w14:textId="77777777">
        <w:trPr>
          <w:trHeight w:val="256"/>
        </w:trPr>
        <w:tc>
          <w:tcPr>
            <w:tcW w:w="3508" w:type="dxa"/>
          </w:tcPr>
          <w:p w14:paraId="79CE177B" w14:textId="77777777" w:rsidR="004F7876" w:rsidRDefault="002B5044">
            <w:pPr>
              <w:pStyle w:val="TableParagraph"/>
              <w:spacing w:line="237" w:lineRule="exact"/>
            </w:pPr>
            <w:r>
              <w:t>Strategic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</w:p>
        </w:tc>
        <w:tc>
          <w:tcPr>
            <w:tcW w:w="4053" w:type="dxa"/>
          </w:tcPr>
          <w:p w14:paraId="7267BBB9" w14:textId="77777777" w:rsidR="004F7876" w:rsidRDefault="002B5044">
            <w:pPr>
              <w:pStyle w:val="TableParagraph"/>
              <w:spacing w:line="237" w:lineRule="exact"/>
              <w:ind w:left="141"/>
            </w:pPr>
            <w:r>
              <w:t>Merger,</w:t>
            </w:r>
            <w:r>
              <w:rPr>
                <w:spacing w:val="-4"/>
              </w:rPr>
              <w:t xml:space="preserve"> </w:t>
            </w:r>
            <w:r>
              <w:t>Acquisitions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Integration</w:t>
            </w:r>
          </w:p>
        </w:tc>
        <w:tc>
          <w:tcPr>
            <w:tcW w:w="3334" w:type="dxa"/>
          </w:tcPr>
          <w:p w14:paraId="109993BB" w14:textId="77777777" w:rsidR="004F7876" w:rsidRDefault="002B5044">
            <w:pPr>
              <w:pStyle w:val="TableParagraph"/>
              <w:spacing w:line="237" w:lineRule="exact"/>
              <w:ind w:left="409"/>
            </w:pP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Resiliency</w:t>
            </w:r>
            <w:r>
              <w:rPr>
                <w:spacing w:val="-2"/>
              </w:rPr>
              <w:t xml:space="preserve"> </w:t>
            </w:r>
            <w:r>
              <w:t>Planning</w:t>
            </w:r>
          </w:p>
        </w:tc>
      </w:tr>
      <w:tr w:rsidR="004F7876" w14:paraId="08958330" w14:textId="77777777">
        <w:trPr>
          <w:trHeight w:val="266"/>
        </w:trPr>
        <w:tc>
          <w:tcPr>
            <w:tcW w:w="3508" w:type="dxa"/>
          </w:tcPr>
          <w:p w14:paraId="1F3F025D" w14:textId="77777777" w:rsidR="004F7876" w:rsidRDefault="002B5044">
            <w:pPr>
              <w:pStyle w:val="TableParagraph"/>
              <w:spacing w:before="9" w:line="237" w:lineRule="exact"/>
            </w:pPr>
            <w:r>
              <w:t>Enterprise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  <w:tc>
          <w:tcPr>
            <w:tcW w:w="4053" w:type="dxa"/>
          </w:tcPr>
          <w:p w14:paraId="4F4A7FBA" w14:textId="77777777" w:rsidR="004F7876" w:rsidRDefault="002B5044">
            <w:pPr>
              <w:pStyle w:val="TableParagraph"/>
              <w:spacing w:before="9" w:line="237" w:lineRule="exact"/>
              <w:ind w:left="141"/>
            </w:pPr>
            <w:r>
              <w:t>R&amp;D</w:t>
            </w:r>
            <w:r>
              <w:rPr>
                <w:spacing w:val="-5"/>
              </w:rPr>
              <w:t xml:space="preserve"> </w:t>
            </w:r>
            <w:r>
              <w:t>Innovation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Commercialization</w:t>
            </w:r>
          </w:p>
        </w:tc>
        <w:tc>
          <w:tcPr>
            <w:tcW w:w="3334" w:type="dxa"/>
          </w:tcPr>
          <w:p w14:paraId="7812E985" w14:textId="77777777" w:rsidR="004F7876" w:rsidRDefault="002B5044">
            <w:pPr>
              <w:pStyle w:val="TableParagraph"/>
              <w:spacing w:before="9" w:line="237" w:lineRule="exact"/>
              <w:ind w:left="409"/>
            </w:pPr>
            <w:r>
              <w:t>Talent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</w:p>
        </w:tc>
      </w:tr>
      <w:tr w:rsidR="004F7876" w14:paraId="5A412B0A" w14:textId="77777777">
        <w:trPr>
          <w:trHeight w:val="347"/>
        </w:trPr>
        <w:tc>
          <w:tcPr>
            <w:tcW w:w="3508" w:type="dxa"/>
          </w:tcPr>
          <w:p w14:paraId="6AD68341" w14:textId="77777777" w:rsidR="004F7876" w:rsidRDefault="002B5044">
            <w:pPr>
              <w:pStyle w:val="TableParagraph"/>
              <w:spacing w:before="9"/>
            </w:pP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Transformation</w:t>
            </w:r>
          </w:p>
        </w:tc>
        <w:tc>
          <w:tcPr>
            <w:tcW w:w="4053" w:type="dxa"/>
          </w:tcPr>
          <w:p w14:paraId="42764502" w14:textId="77777777" w:rsidR="004F7876" w:rsidRDefault="002B5044">
            <w:pPr>
              <w:pStyle w:val="TableParagraph"/>
              <w:spacing w:before="9"/>
              <w:ind w:left="142"/>
            </w:pPr>
            <w:r>
              <w:t>Cybersecurity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Governance</w:t>
            </w:r>
          </w:p>
        </w:tc>
        <w:tc>
          <w:tcPr>
            <w:tcW w:w="3334" w:type="dxa"/>
          </w:tcPr>
          <w:p w14:paraId="4E4222E3" w14:textId="77777777" w:rsidR="004F7876" w:rsidRDefault="002B5044">
            <w:pPr>
              <w:pStyle w:val="TableParagraph"/>
              <w:spacing w:before="9"/>
              <w:ind w:left="409"/>
            </w:pPr>
            <w:r>
              <w:t>Regulatory</w:t>
            </w:r>
            <w:r>
              <w:rPr>
                <w:spacing w:val="-4"/>
              </w:rPr>
              <w:t xml:space="preserve"> </w:t>
            </w:r>
            <w:r>
              <w:t>Compliance</w:t>
            </w:r>
          </w:p>
        </w:tc>
      </w:tr>
      <w:tr w:rsidR="004F7876" w14:paraId="78C5C010" w14:textId="77777777">
        <w:trPr>
          <w:trHeight w:val="466"/>
        </w:trPr>
        <w:tc>
          <w:tcPr>
            <w:tcW w:w="3508" w:type="dxa"/>
          </w:tcPr>
          <w:p w14:paraId="111D10E7" w14:textId="77777777" w:rsidR="004F7876" w:rsidRDefault="002B5044">
            <w:pPr>
              <w:pStyle w:val="TableParagraph"/>
              <w:spacing w:before="90"/>
              <w:rPr>
                <w:b/>
                <w:sz w:val="23"/>
              </w:rPr>
            </w:pPr>
            <w:bookmarkStart w:id="1" w:name="Professional_Experience"/>
            <w:bookmarkEnd w:id="1"/>
            <w:r>
              <w:rPr>
                <w:b/>
                <w:sz w:val="23"/>
                <w:u w:val="single"/>
              </w:rPr>
              <w:t>Professional</w:t>
            </w:r>
            <w:r>
              <w:rPr>
                <w:b/>
                <w:spacing w:val="-8"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>Experience</w:t>
            </w:r>
          </w:p>
        </w:tc>
        <w:tc>
          <w:tcPr>
            <w:tcW w:w="4053" w:type="dxa"/>
          </w:tcPr>
          <w:p w14:paraId="231E2179" w14:textId="77777777" w:rsidR="004F7876" w:rsidRDefault="004F78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4" w:type="dxa"/>
          </w:tcPr>
          <w:p w14:paraId="55F6D13C" w14:textId="77777777" w:rsidR="004F7876" w:rsidRDefault="004F787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F7876" w14:paraId="53BA8527" w14:textId="77777777">
        <w:trPr>
          <w:trHeight w:val="379"/>
        </w:trPr>
        <w:tc>
          <w:tcPr>
            <w:tcW w:w="3508" w:type="dxa"/>
          </w:tcPr>
          <w:p w14:paraId="55661AC6" w14:textId="77777777" w:rsidR="004F7876" w:rsidRDefault="002B5044">
            <w:pPr>
              <w:pStyle w:val="TableParagraph"/>
              <w:spacing w:before="120" w:line="239" w:lineRule="exact"/>
              <w:rPr>
                <w:b/>
                <w:i/>
                <w:sz w:val="23"/>
              </w:rPr>
            </w:pPr>
            <w:bookmarkStart w:id="2" w:name="Risk_Neutral_–_CEO_and_Founder__________"/>
            <w:bookmarkEnd w:id="2"/>
            <w:r>
              <w:rPr>
                <w:b/>
                <w:w w:val="95"/>
              </w:rPr>
              <w:t>Risk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Neutral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–</w:t>
            </w:r>
            <w:r>
              <w:rPr>
                <w:b/>
                <w:i/>
                <w:spacing w:val="8"/>
                <w:w w:val="95"/>
                <w:sz w:val="23"/>
              </w:rPr>
              <w:t xml:space="preserve"> </w:t>
            </w:r>
            <w:r w:rsidRPr="009F578C">
              <w:rPr>
                <w:bCs/>
                <w:iCs/>
                <w:w w:val="95"/>
                <w:sz w:val="23"/>
              </w:rPr>
              <w:t>CEO</w:t>
            </w:r>
            <w:r w:rsidRPr="009F578C">
              <w:rPr>
                <w:bCs/>
                <w:iCs/>
                <w:spacing w:val="11"/>
                <w:w w:val="95"/>
                <w:sz w:val="23"/>
              </w:rPr>
              <w:t xml:space="preserve"> </w:t>
            </w:r>
            <w:r w:rsidRPr="009F578C">
              <w:rPr>
                <w:bCs/>
                <w:iCs/>
                <w:w w:val="95"/>
                <w:sz w:val="23"/>
              </w:rPr>
              <w:t>and</w:t>
            </w:r>
            <w:r w:rsidRPr="009F578C">
              <w:rPr>
                <w:bCs/>
                <w:iCs/>
                <w:spacing w:val="20"/>
                <w:w w:val="95"/>
                <w:sz w:val="23"/>
              </w:rPr>
              <w:t xml:space="preserve"> </w:t>
            </w:r>
            <w:r w:rsidRPr="009F578C">
              <w:rPr>
                <w:bCs/>
                <w:iCs/>
                <w:w w:val="95"/>
                <w:sz w:val="23"/>
              </w:rPr>
              <w:t>Founder</w:t>
            </w:r>
          </w:p>
        </w:tc>
        <w:tc>
          <w:tcPr>
            <w:tcW w:w="4053" w:type="dxa"/>
          </w:tcPr>
          <w:p w14:paraId="491E0C99" w14:textId="77777777" w:rsidR="004F7876" w:rsidRDefault="004F78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4" w:type="dxa"/>
          </w:tcPr>
          <w:p w14:paraId="20D62E4A" w14:textId="77777777" w:rsidR="004F7876" w:rsidRDefault="002B5044">
            <w:pPr>
              <w:pStyle w:val="TableParagraph"/>
              <w:spacing w:before="128" w:line="231" w:lineRule="exact"/>
              <w:ind w:left="2053"/>
            </w:pPr>
            <w:r>
              <w:t>2019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Present</w:t>
            </w:r>
          </w:p>
        </w:tc>
      </w:tr>
    </w:tbl>
    <w:p w14:paraId="630C8174" w14:textId="77777777" w:rsidR="009F578C" w:rsidRDefault="002B5044" w:rsidP="009F578C">
      <w:pPr>
        <w:ind w:left="160" w:right="435"/>
        <w:rPr>
          <w:i/>
        </w:rPr>
      </w:pPr>
      <w:r w:rsidRPr="008D5292">
        <w:rPr>
          <w:iCs/>
        </w:rPr>
        <w:t>Enterprise Risk Management (ERM) advisory firm of governance, compliance, physical and cybersecurity certified professionals dedicated to helping</w:t>
      </w:r>
      <w:r w:rsidRPr="008D5292">
        <w:rPr>
          <w:iCs/>
          <w:spacing w:val="1"/>
        </w:rPr>
        <w:t xml:space="preserve"> </w:t>
      </w:r>
      <w:r w:rsidRPr="008D5292">
        <w:rPr>
          <w:iCs/>
        </w:rPr>
        <w:t>senior executives and board members understand the impact of a wide range of potentially disruptive events. Risk Neutral provides independent</w:t>
      </w:r>
      <w:r w:rsidRPr="008D5292">
        <w:rPr>
          <w:iCs/>
          <w:spacing w:val="1"/>
        </w:rPr>
        <w:t xml:space="preserve"> </w:t>
      </w:r>
      <w:r w:rsidRPr="008D5292">
        <w:rPr>
          <w:iCs/>
        </w:rPr>
        <w:t>decision support designed to increase an organization's situational risk awareness.</w:t>
      </w:r>
      <w:r w:rsidRPr="008D5292">
        <w:rPr>
          <w:iCs/>
          <w:spacing w:val="1"/>
        </w:rPr>
        <w:t xml:space="preserve"> </w:t>
      </w:r>
      <w:r w:rsidR="009F578C" w:rsidRPr="009F578C">
        <w:rPr>
          <w:iCs/>
        </w:rPr>
        <w:t>Risk Neutral is a bespoke Integrated Risk Management (IRM) advisory firm.</w:t>
      </w:r>
      <w:r w:rsidR="009F578C">
        <w:rPr>
          <w:i/>
        </w:rPr>
        <w:t xml:space="preserve">  </w:t>
      </w:r>
      <w:r w:rsidR="009F578C" w:rsidRPr="009F578C">
        <w:rPr>
          <w:iCs/>
        </w:rPr>
        <w:t>Client engagements unlock growth, accelerate value creation, and extend market leadership.  Outcomes align strategic, operations,</w:t>
      </w:r>
      <w:r w:rsidR="009F578C" w:rsidRPr="009F578C">
        <w:rPr>
          <w:iCs/>
          <w:spacing w:val="1"/>
        </w:rPr>
        <w:t xml:space="preserve"> </w:t>
      </w:r>
      <w:r w:rsidR="009F578C" w:rsidRPr="009F578C">
        <w:rPr>
          <w:iCs/>
        </w:rPr>
        <w:t>financial, compliance, and reputational</w:t>
      </w:r>
      <w:r w:rsidR="009F578C" w:rsidRPr="009F578C">
        <w:rPr>
          <w:iCs/>
          <w:spacing w:val="-1"/>
        </w:rPr>
        <w:t xml:space="preserve"> risks for competitive advantage</w:t>
      </w:r>
      <w:r w:rsidR="009F578C" w:rsidRPr="009F578C">
        <w:rPr>
          <w:iCs/>
        </w:rPr>
        <w:t>.</w:t>
      </w:r>
    </w:p>
    <w:p w14:paraId="6645BA1C" w14:textId="77777777" w:rsidR="004F7876" w:rsidRDefault="004F7876">
      <w:pPr>
        <w:pStyle w:val="BodyText"/>
        <w:spacing w:before="1"/>
        <w:rPr>
          <w:i/>
        </w:rPr>
      </w:pPr>
    </w:p>
    <w:p w14:paraId="1C01AA60" w14:textId="3D129B22" w:rsidR="004F7876" w:rsidRDefault="002B5044">
      <w:pPr>
        <w:tabs>
          <w:tab w:val="left" w:pos="5199"/>
          <w:tab w:val="left" w:pos="9131"/>
        </w:tabs>
        <w:ind w:left="160" w:right="435"/>
      </w:pPr>
      <w:r>
        <w:rPr>
          <w:b/>
        </w:rPr>
        <w:t>Invision</w:t>
      </w:r>
      <w:r>
        <w:rPr>
          <w:b/>
          <w:spacing w:val="-3"/>
        </w:rPr>
        <w:t xml:space="preserve"> </w:t>
      </w:r>
      <w:r>
        <w:rPr>
          <w:b/>
        </w:rPr>
        <w:t>Communications,</w:t>
      </w:r>
      <w:r>
        <w:rPr>
          <w:b/>
          <w:spacing w:val="-3"/>
        </w:rPr>
        <w:t xml:space="preserve"> </w:t>
      </w:r>
      <w:r>
        <w:rPr>
          <w:b/>
        </w:rPr>
        <w:t>LLC,</w:t>
      </w:r>
      <w:r w:rsidR="009F578C">
        <w:rPr>
          <w:b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Founder</w:t>
      </w:r>
      <w:r>
        <w:tab/>
        <w:t>January 2015-Present</w:t>
      </w:r>
      <w:r>
        <w:rPr>
          <w:spacing w:val="-52"/>
        </w:rPr>
        <w:t xml:space="preserve"> </w:t>
      </w:r>
      <w:r w:rsidRPr="008D5292">
        <w:rPr>
          <w:iCs/>
        </w:rPr>
        <w:t xml:space="preserve">Florida Electrical Contractor (EC-13008900) specializing in </w:t>
      </w:r>
      <w:r w:rsidR="00DE2387" w:rsidRPr="008D5292">
        <w:rPr>
          <w:iCs/>
        </w:rPr>
        <w:t xml:space="preserve">communications, </w:t>
      </w:r>
      <w:r w:rsidRPr="008D5292">
        <w:rPr>
          <w:iCs/>
        </w:rPr>
        <w:t>access control, video surveillance, network connectivity, industrial control systems</w:t>
      </w:r>
      <w:r w:rsidRPr="008D5292">
        <w:rPr>
          <w:iCs/>
          <w:spacing w:val="1"/>
        </w:rPr>
        <w:t xml:space="preserve"> </w:t>
      </w:r>
      <w:r w:rsidRPr="008D5292">
        <w:rPr>
          <w:iCs/>
        </w:rPr>
        <w:t>(ICS), Internet of Things (IoT), physical and cybersecurity solutions. Founded the company in 2015, and now functioning as the</w:t>
      </w:r>
      <w:r w:rsidRPr="008D5292">
        <w:rPr>
          <w:iCs/>
          <w:spacing w:val="1"/>
        </w:rPr>
        <w:t xml:space="preserve"> </w:t>
      </w:r>
      <w:r w:rsidRPr="008D5292">
        <w:rPr>
          <w:iCs/>
        </w:rPr>
        <w:t>chairman of</w:t>
      </w:r>
      <w:r w:rsidRPr="008D5292">
        <w:rPr>
          <w:iCs/>
          <w:spacing w:val="-2"/>
        </w:rPr>
        <w:t xml:space="preserve"> </w:t>
      </w:r>
      <w:r w:rsidRPr="008D5292">
        <w:rPr>
          <w:iCs/>
        </w:rPr>
        <w:t>the</w:t>
      </w:r>
      <w:r w:rsidRPr="008D5292">
        <w:rPr>
          <w:iCs/>
          <w:spacing w:val="-1"/>
        </w:rPr>
        <w:t xml:space="preserve"> </w:t>
      </w:r>
      <w:r w:rsidRPr="008D5292">
        <w:rPr>
          <w:iCs/>
        </w:rPr>
        <w:t>board.</w:t>
      </w:r>
    </w:p>
    <w:p w14:paraId="06F1F56D" w14:textId="77777777" w:rsidR="004F7876" w:rsidRDefault="004F7876">
      <w:pPr>
        <w:pStyle w:val="BodyText"/>
        <w:spacing w:before="1"/>
      </w:pPr>
    </w:p>
    <w:p w14:paraId="0B611431" w14:textId="77777777" w:rsidR="004F7876" w:rsidRDefault="002B5044">
      <w:pPr>
        <w:pStyle w:val="BodyText"/>
        <w:ind w:left="160" w:right="531"/>
      </w:pPr>
      <w:r>
        <w:t>Managed client engagements focused on risk mitigation efforts required to achieve regulatory compliance, protect the</w:t>
      </w:r>
      <w:r>
        <w:rPr>
          <w:spacing w:val="1"/>
        </w:rPr>
        <w:t xml:space="preserve"> </w:t>
      </w:r>
      <w:r>
        <w:t>organization’s reputation, brand, assets, and minimize any potential financial loss. Strategic initiatives are designed to improve</w:t>
      </w:r>
      <w:r>
        <w:rPr>
          <w:spacing w:val="-53"/>
        </w:rPr>
        <w:t xml:space="preserve"> </w:t>
      </w:r>
      <w:r>
        <w:t>business processes and organizational capability and address knowledge gaps across the information technology (IT), project</w:t>
      </w:r>
      <w:r>
        <w:rPr>
          <w:spacing w:val="1"/>
        </w:rPr>
        <w:t xml:space="preserve"> </w:t>
      </w:r>
      <w:r>
        <w:t>management office (PMO), software development, cybersecurity, audit, legal, and compliance teams. Managed five direct</w:t>
      </w:r>
      <w:r>
        <w:rPr>
          <w:spacing w:val="1"/>
        </w:rPr>
        <w:t xml:space="preserve"> </w:t>
      </w:r>
      <w:r>
        <w:t>reports and up to 25</w:t>
      </w:r>
      <w:r>
        <w:rPr>
          <w:spacing w:val="-3"/>
        </w:rPr>
        <w:t xml:space="preserve"> </w:t>
      </w:r>
      <w:r>
        <w:t>subcontractors</w:t>
      </w:r>
      <w:r>
        <w:rPr>
          <w:spacing w:val="1"/>
        </w:rPr>
        <w:t xml:space="preserve"> </w:t>
      </w:r>
      <w:r>
        <w:t>as projects</w:t>
      </w:r>
      <w:r>
        <w:rPr>
          <w:spacing w:val="1"/>
        </w:rPr>
        <w:t xml:space="preserve"> </w:t>
      </w:r>
      <w:r>
        <w:t>required.</w:t>
      </w:r>
    </w:p>
    <w:p w14:paraId="6FE0013F" w14:textId="3405EC60" w:rsidR="00DE2387" w:rsidRDefault="00DE2387">
      <w:pPr>
        <w:pStyle w:val="ListParagraph"/>
        <w:numPr>
          <w:ilvl w:val="0"/>
          <w:numId w:val="3"/>
        </w:numPr>
        <w:tabs>
          <w:tab w:val="left" w:pos="295"/>
        </w:tabs>
        <w:spacing w:line="242" w:lineRule="auto"/>
        <w:ind w:right="1090" w:firstLine="0"/>
      </w:pPr>
      <w:r>
        <w:t xml:space="preserve">Delivered multi-carrier communications infrastructure for combined public recreation and retail campus hosting international rowing competitions with an annual economic impact of </w:t>
      </w:r>
      <w:r w:rsidR="008D5292">
        <w:t>$34M</w:t>
      </w:r>
      <w:r>
        <w:t xml:space="preserve"> </w:t>
      </w:r>
    </w:p>
    <w:p w14:paraId="73C45407" w14:textId="26ED1233" w:rsidR="004F7876" w:rsidRDefault="002B5044">
      <w:pPr>
        <w:pStyle w:val="ListParagraph"/>
        <w:numPr>
          <w:ilvl w:val="0"/>
          <w:numId w:val="3"/>
        </w:numPr>
        <w:tabs>
          <w:tab w:val="left" w:pos="295"/>
        </w:tabs>
        <w:spacing w:line="242" w:lineRule="auto"/>
        <w:ind w:right="1090" w:firstLine="0"/>
      </w:pPr>
      <w:r>
        <w:t>Designed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multi-tenant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surveillance</w:t>
      </w:r>
      <w:r>
        <w:rPr>
          <w:spacing w:val="-3"/>
        </w:rPr>
        <w:t xml:space="preserve"> </w:t>
      </w:r>
      <w:r>
        <w:t>platform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cybersecurity</w:t>
      </w:r>
      <w:r>
        <w:rPr>
          <w:spacing w:val="-6"/>
        </w:rPr>
        <w:t xml:space="preserve"> </w:t>
      </w:r>
      <w:r>
        <w:t>guild</w:t>
      </w:r>
      <w:r>
        <w:rPr>
          <w:spacing w:val="-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eliminate</w:t>
      </w:r>
      <w:r>
        <w:rPr>
          <w:spacing w:val="-2"/>
        </w:rPr>
        <w:t xml:space="preserve"> </w:t>
      </w:r>
      <w:r>
        <w:t>unauthorized entry</w:t>
      </w:r>
      <w:r>
        <w:rPr>
          <w:spacing w:val="-3"/>
        </w:rPr>
        <w:t xml:space="preserve"> </w:t>
      </w:r>
      <w:r>
        <w:t>and protect</w:t>
      </w:r>
      <w:r>
        <w:rPr>
          <w:spacing w:val="-2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assets.</w:t>
      </w:r>
    </w:p>
    <w:p w14:paraId="4DD89158" w14:textId="77777777" w:rsidR="004F7876" w:rsidRDefault="002B5044">
      <w:pPr>
        <w:pStyle w:val="ListParagraph"/>
        <w:numPr>
          <w:ilvl w:val="0"/>
          <w:numId w:val="3"/>
        </w:numPr>
        <w:tabs>
          <w:tab w:val="left" w:pos="295"/>
        </w:tabs>
        <w:ind w:right="914" w:firstLine="0"/>
      </w:pPr>
      <w:r>
        <w:t>Integrated CPTED (Crime Prevention Through Environmental Design) features into a vehicle, amenity, and pedestrian</w:t>
      </w:r>
      <w:r>
        <w:rPr>
          <w:spacing w:val="-52"/>
        </w:rPr>
        <w:t xml:space="preserve"> </w:t>
      </w:r>
      <w:r>
        <w:t>access control</w:t>
      </w:r>
      <w:r>
        <w:rPr>
          <w:spacing w:val="-1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nation's largest multi-generational,</w:t>
      </w:r>
      <w:r>
        <w:rPr>
          <w:spacing w:val="-1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community.</w:t>
      </w:r>
    </w:p>
    <w:p w14:paraId="084CC01A" w14:textId="77777777" w:rsidR="004F7876" w:rsidRDefault="002B5044">
      <w:pPr>
        <w:pStyle w:val="ListParagraph"/>
        <w:numPr>
          <w:ilvl w:val="0"/>
          <w:numId w:val="3"/>
        </w:numPr>
        <w:tabs>
          <w:tab w:val="left" w:pos="295"/>
        </w:tabs>
        <w:ind w:right="441" w:firstLine="0"/>
      </w:pPr>
      <w:r>
        <w:t>Designed national-wide, secure network infrastructure to support insurance claims processing and digital payment operations</w:t>
      </w:r>
      <w:r>
        <w:rPr>
          <w:spacing w:val="-52"/>
        </w:rPr>
        <w:t xml:space="preserve"> </w:t>
      </w:r>
      <w:bookmarkStart w:id="3" w:name="•_Zero_safety_or_workman_compensation_in"/>
      <w:bookmarkEnd w:id="3"/>
      <w:r>
        <w:t>for leading</w:t>
      </w:r>
      <w:r>
        <w:rPr>
          <w:spacing w:val="-3"/>
        </w:rPr>
        <w:t xml:space="preserve"> </w:t>
      </w:r>
      <w:r>
        <w:t>FinTech</w:t>
      </w:r>
      <w:r>
        <w:rPr>
          <w:spacing w:val="-3"/>
        </w:rPr>
        <w:t xml:space="preserve"> </w:t>
      </w:r>
      <w:r>
        <w:t>provider.</w:t>
      </w:r>
    </w:p>
    <w:p w14:paraId="037264D7" w14:textId="3744C742" w:rsidR="004F7876" w:rsidRDefault="00310B06">
      <w:pPr>
        <w:pStyle w:val="ListParagraph"/>
        <w:numPr>
          <w:ilvl w:val="0"/>
          <w:numId w:val="3"/>
        </w:numPr>
        <w:tabs>
          <w:tab w:val="left" w:pos="295"/>
        </w:tabs>
        <w:spacing w:line="247" w:lineRule="exact"/>
        <w:ind w:left="294"/>
      </w:pPr>
      <w:r>
        <w:t>No</w:t>
      </w:r>
      <w:r w:rsidR="002B5044">
        <w:rPr>
          <w:spacing w:val="-5"/>
        </w:rPr>
        <w:t xml:space="preserve"> </w:t>
      </w:r>
      <w:r w:rsidR="002B5044">
        <w:t>safety</w:t>
      </w:r>
      <w:r w:rsidR="002B5044">
        <w:rPr>
          <w:spacing w:val="-3"/>
        </w:rPr>
        <w:t xml:space="preserve"> </w:t>
      </w:r>
      <w:r w:rsidR="002B5044">
        <w:t>or</w:t>
      </w:r>
      <w:r w:rsidR="002B5044">
        <w:rPr>
          <w:spacing w:val="-2"/>
        </w:rPr>
        <w:t xml:space="preserve"> </w:t>
      </w:r>
      <w:r w:rsidR="002B5044">
        <w:t>workman</w:t>
      </w:r>
      <w:r w:rsidR="002B5044">
        <w:rPr>
          <w:spacing w:val="-2"/>
        </w:rPr>
        <w:t xml:space="preserve"> </w:t>
      </w:r>
      <w:r w:rsidR="002B5044">
        <w:t>compensation</w:t>
      </w:r>
      <w:r w:rsidR="002B5044">
        <w:rPr>
          <w:spacing w:val="-2"/>
        </w:rPr>
        <w:t xml:space="preserve"> </w:t>
      </w:r>
      <w:r w:rsidR="002B5044">
        <w:t>incidents</w:t>
      </w:r>
      <w:r w:rsidR="002B5044">
        <w:rPr>
          <w:spacing w:val="-4"/>
        </w:rPr>
        <w:t xml:space="preserve"> </w:t>
      </w:r>
      <w:r w:rsidR="002B5044">
        <w:t>since</w:t>
      </w:r>
      <w:r w:rsidR="002B5044">
        <w:rPr>
          <w:spacing w:val="-5"/>
        </w:rPr>
        <w:t xml:space="preserve"> </w:t>
      </w:r>
      <w:r w:rsidR="002B5044">
        <w:t>the</w:t>
      </w:r>
      <w:r w:rsidR="002B5044">
        <w:rPr>
          <w:spacing w:val="-3"/>
        </w:rPr>
        <w:t xml:space="preserve"> </w:t>
      </w:r>
      <w:r w:rsidR="002B5044">
        <w:t>organization’s</w:t>
      </w:r>
      <w:r w:rsidR="002B5044">
        <w:rPr>
          <w:spacing w:val="-1"/>
        </w:rPr>
        <w:t xml:space="preserve"> </w:t>
      </w:r>
      <w:r w:rsidR="002B5044">
        <w:t>inception.</w:t>
      </w:r>
    </w:p>
    <w:p w14:paraId="569332D8" w14:textId="77777777" w:rsidR="004F7876" w:rsidRDefault="002B5044">
      <w:pPr>
        <w:tabs>
          <w:tab w:val="right" w:pos="10852"/>
        </w:tabs>
        <w:spacing w:before="233" w:line="258" w:lineRule="exact"/>
        <w:ind w:left="160"/>
      </w:pPr>
      <w:bookmarkStart w:id="4" w:name="Synopsys_–_Software_Integrity_Group_(NAS"/>
      <w:bookmarkEnd w:id="4"/>
      <w:r>
        <w:rPr>
          <w:b/>
          <w:w w:val="95"/>
        </w:rPr>
        <w:t>Synopsys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–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Software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Integrity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Group</w:t>
      </w:r>
      <w:r>
        <w:rPr>
          <w:b/>
          <w:spacing w:val="13"/>
          <w:w w:val="95"/>
        </w:rPr>
        <w:t xml:space="preserve"> </w:t>
      </w:r>
      <w:r>
        <w:rPr>
          <w:w w:val="95"/>
        </w:rPr>
        <w:t>(NASDAQ:</w:t>
      </w:r>
      <w:r>
        <w:rPr>
          <w:spacing w:val="11"/>
          <w:w w:val="95"/>
        </w:rPr>
        <w:t xml:space="preserve"> </w:t>
      </w:r>
      <w:r>
        <w:rPr>
          <w:w w:val="95"/>
        </w:rPr>
        <w:t>SNPS)</w:t>
      </w:r>
      <w:r>
        <w:rPr>
          <w:spacing w:val="13"/>
          <w:w w:val="95"/>
        </w:rPr>
        <w:t xml:space="preserve"> </w:t>
      </w:r>
      <w:r>
        <w:rPr>
          <w:i/>
          <w:w w:val="95"/>
        </w:rPr>
        <w:t>–</w:t>
      </w:r>
      <w:r>
        <w:rPr>
          <w:i/>
          <w:spacing w:val="13"/>
          <w:w w:val="95"/>
        </w:rPr>
        <w:t xml:space="preserve"> </w:t>
      </w:r>
      <w:r>
        <w:rPr>
          <w:b/>
          <w:i/>
          <w:spacing w:val="11"/>
          <w:w w:val="95"/>
          <w:sz w:val="23"/>
        </w:rPr>
        <w:t>Managing</w:t>
      </w:r>
      <w:r>
        <w:rPr>
          <w:b/>
          <w:i/>
          <w:spacing w:val="33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Principal</w:t>
      </w:r>
      <w:r>
        <w:rPr>
          <w:b/>
          <w:i/>
          <w:w w:val="95"/>
          <w:sz w:val="23"/>
        </w:rPr>
        <w:tab/>
      </w:r>
      <w:r>
        <w:t>2015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2018</w:t>
      </w:r>
    </w:p>
    <w:p w14:paraId="68125EC9" w14:textId="77777777" w:rsidR="004F7876" w:rsidRPr="009F578C" w:rsidRDefault="002B5044">
      <w:pPr>
        <w:ind w:left="159" w:right="23"/>
        <w:rPr>
          <w:iCs/>
        </w:rPr>
      </w:pPr>
      <w:r w:rsidRPr="009F578C">
        <w:rPr>
          <w:iCs/>
        </w:rPr>
        <w:t>15</w:t>
      </w:r>
      <w:proofErr w:type="spellStart"/>
      <w:r w:rsidRPr="009F578C">
        <w:rPr>
          <w:iCs/>
          <w:position w:val="5"/>
          <w:sz w:val="14"/>
        </w:rPr>
        <w:t>th</w:t>
      </w:r>
      <w:proofErr w:type="spellEnd"/>
      <w:r w:rsidRPr="009F578C">
        <w:rPr>
          <w:iCs/>
          <w:spacing w:val="22"/>
          <w:position w:val="5"/>
          <w:sz w:val="14"/>
        </w:rPr>
        <w:t xml:space="preserve"> </w:t>
      </w:r>
      <w:r w:rsidRPr="009F578C">
        <w:rPr>
          <w:iCs/>
        </w:rPr>
        <w:t>largest</w:t>
      </w:r>
      <w:r w:rsidRPr="009F578C">
        <w:rPr>
          <w:iCs/>
          <w:spacing w:val="4"/>
        </w:rPr>
        <w:t xml:space="preserve"> </w:t>
      </w:r>
      <w:r w:rsidRPr="009F578C">
        <w:rPr>
          <w:iCs/>
        </w:rPr>
        <w:t>global</w:t>
      </w:r>
      <w:r w:rsidRPr="009F578C">
        <w:rPr>
          <w:iCs/>
          <w:spacing w:val="3"/>
        </w:rPr>
        <w:t xml:space="preserve"> </w:t>
      </w:r>
      <w:r w:rsidRPr="009F578C">
        <w:rPr>
          <w:iCs/>
        </w:rPr>
        <w:t>software</w:t>
      </w:r>
      <w:r w:rsidRPr="009F578C">
        <w:rPr>
          <w:iCs/>
          <w:spacing w:val="3"/>
        </w:rPr>
        <w:t xml:space="preserve"> </w:t>
      </w:r>
      <w:r w:rsidRPr="009F578C">
        <w:rPr>
          <w:iCs/>
        </w:rPr>
        <w:t>company</w:t>
      </w:r>
      <w:r w:rsidRPr="009F578C">
        <w:rPr>
          <w:iCs/>
          <w:spacing w:val="4"/>
        </w:rPr>
        <w:t xml:space="preserve"> </w:t>
      </w:r>
      <w:r w:rsidRPr="009F578C">
        <w:rPr>
          <w:iCs/>
        </w:rPr>
        <w:t>with</w:t>
      </w:r>
      <w:r w:rsidRPr="009F578C">
        <w:rPr>
          <w:iCs/>
          <w:spacing w:val="3"/>
        </w:rPr>
        <w:t xml:space="preserve"> </w:t>
      </w:r>
      <w:r w:rsidRPr="009F578C">
        <w:rPr>
          <w:iCs/>
        </w:rPr>
        <w:t>annual</w:t>
      </w:r>
      <w:r w:rsidRPr="009F578C">
        <w:rPr>
          <w:iCs/>
          <w:spacing w:val="2"/>
        </w:rPr>
        <w:t xml:space="preserve"> </w:t>
      </w:r>
      <w:r w:rsidRPr="009F578C">
        <w:rPr>
          <w:iCs/>
        </w:rPr>
        <w:t>revenues</w:t>
      </w:r>
      <w:r w:rsidRPr="009F578C">
        <w:rPr>
          <w:iCs/>
          <w:spacing w:val="4"/>
        </w:rPr>
        <w:t xml:space="preserve"> </w:t>
      </w:r>
      <w:r w:rsidRPr="009F578C">
        <w:rPr>
          <w:iCs/>
        </w:rPr>
        <w:t>of</w:t>
      </w:r>
      <w:r w:rsidRPr="009F578C">
        <w:rPr>
          <w:iCs/>
          <w:spacing w:val="3"/>
        </w:rPr>
        <w:t xml:space="preserve"> </w:t>
      </w:r>
      <w:r w:rsidRPr="009F578C">
        <w:rPr>
          <w:iCs/>
        </w:rPr>
        <w:t>$3B,</w:t>
      </w:r>
      <w:r w:rsidRPr="009F578C">
        <w:rPr>
          <w:iCs/>
          <w:spacing w:val="2"/>
        </w:rPr>
        <w:t xml:space="preserve"> </w:t>
      </w:r>
      <w:r w:rsidRPr="009F578C">
        <w:rPr>
          <w:iCs/>
        </w:rPr>
        <w:t>recognized</w:t>
      </w:r>
      <w:r w:rsidRPr="009F578C">
        <w:rPr>
          <w:iCs/>
          <w:spacing w:val="3"/>
        </w:rPr>
        <w:t xml:space="preserve"> </w:t>
      </w:r>
      <w:r w:rsidRPr="009F578C">
        <w:rPr>
          <w:iCs/>
        </w:rPr>
        <w:t>global</w:t>
      </w:r>
      <w:r w:rsidRPr="009F578C">
        <w:rPr>
          <w:iCs/>
          <w:spacing w:val="3"/>
        </w:rPr>
        <w:t xml:space="preserve"> </w:t>
      </w:r>
      <w:r w:rsidRPr="009F578C">
        <w:rPr>
          <w:iCs/>
        </w:rPr>
        <w:t>leader</w:t>
      </w:r>
      <w:r w:rsidRPr="009F578C">
        <w:rPr>
          <w:iCs/>
          <w:spacing w:val="4"/>
        </w:rPr>
        <w:t xml:space="preserve"> </w:t>
      </w:r>
      <w:r w:rsidRPr="009F578C">
        <w:rPr>
          <w:iCs/>
        </w:rPr>
        <w:t>in</w:t>
      </w:r>
      <w:r w:rsidRPr="009F578C">
        <w:rPr>
          <w:iCs/>
          <w:spacing w:val="2"/>
        </w:rPr>
        <w:t xml:space="preserve"> </w:t>
      </w:r>
      <w:r w:rsidRPr="009F578C">
        <w:rPr>
          <w:iCs/>
        </w:rPr>
        <w:t>electronic</w:t>
      </w:r>
      <w:r w:rsidRPr="009F578C">
        <w:rPr>
          <w:iCs/>
          <w:spacing w:val="4"/>
        </w:rPr>
        <w:t xml:space="preserve"> </w:t>
      </w:r>
      <w:r w:rsidRPr="009F578C">
        <w:rPr>
          <w:iCs/>
        </w:rPr>
        <w:t>design</w:t>
      </w:r>
      <w:r w:rsidRPr="009F578C">
        <w:rPr>
          <w:iCs/>
          <w:spacing w:val="3"/>
        </w:rPr>
        <w:t xml:space="preserve"> </w:t>
      </w:r>
      <w:r w:rsidRPr="009F578C">
        <w:rPr>
          <w:iCs/>
        </w:rPr>
        <w:t>automation,</w:t>
      </w:r>
      <w:r w:rsidRPr="009F578C">
        <w:rPr>
          <w:iCs/>
          <w:spacing w:val="2"/>
        </w:rPr>
        <w:t xml:space="preserve"> </w:t>
      </w:r>
      <w:r w:rsidRPr="009F578C">
        <w:rPr>
          <w:iCs/>
        </w:rPr>
        <w:t>semiconductor</w:t>
      </w:r>
      <w:r w:rsidRPr="009F578C">
        <w:rPr>
          <w:iCs/>
          <w:spacing w:val="4"/>
        </w:rPr>
        <w:t xml:space="preserve"> </w:t>
      </w:r>
      <w:r w:rsidRPr="009F578C">
        <w:rPr>
          <w:iCs/>
        </w:rPr>
        <w:t>intellectual</w:t>
      </w:r>
      <w:r w:rsidRPr="009F578C">
        <w:rPr>
          <w:iCs/>
          <w:spacing w:val="-52"/>
        </w:rPr>
        <w:t xml:space="preserve"> </w:t>
      </w:r>
      <w:r w:rsidRPr="009F578C">
        <w:rPr>
          <w:iCs/>
        </w:rPr>
        <w:t>property,</w:t>
      </w:r>
      <w:r w:rsidRPr="009F578C">
        <w:rPr>
          <w:iCs/>
          <w:spacing w:val="-2"/>
        </w:rPr>
        <w:t xml:space="preserve"> </w:t>
      </w:r>
      <w:r w:rsidRPr="009F578C">
        <w:rPr>
          <w:iCs/>
        </w:rPr>
        <w:t>and</w:t>
      </w:r>
      <w:r w:rsidRPr="009F578C">
        <w:rPr>
          <w:iCs/>
          <w:spacing w:val="-1"/>
        </w:rPr>
        <w:t xml:space="preserve"> </w:t>
      </w:r>
      <w:r w:rsidRPr="009F578C">
        <w:rPr>
          <w:iCs/>
        </w:rPr>
        <w:t>software</w:t>
      </w:r>
      <w:r w:rsidRPr="009F578C">
        <w:rPr>
          <w:iCs/>
          <w:spacing w:val="-3"/>
        </w:rPr>
        <w:t xml:space="preserve"> </w:t>
      </w:r>
      <w:r w:rsidRPr="009F578C">
        <w:rPr>
          <w:iCs/>
        </w:rPr>
        <w:t>security solutions.</w:t>
      </w:r>
      <w:r w:rsidRPr="009F578C">
        <w:rPr>
          <w:iCs/>
          <w:spacing w:val="-2"/>
        </w:rPr>
        <w:t xml:space="preserve"> </w:t>
      </w:r>
      <w:r w:rsidRPr="009F578C">
        <w:rPr>
          <w:iCs/>
        </w:rPr>
        <w:t>Joined</w:t>
      </w:r>
      <w:r w:rsidRPr="009F578C">
        <w:rPr>
          <w:iCs/>
          <w:spacing w:val="-1"/>
        </w:rPr>
        <w:t xml:space="preserve"> </w:t>
      </w:r>
      <w:r w:rsidRPr="009F578C">
        <w:rPr>
          <w:iCs/>
        </w:rPr>
        <w:t>as</w:t>
      </w:r>
      <w:r w:rsidRPr="009F578C">
        <w:rPr>
          <w:iCs/>
          <w:spacing w:val="-1"/>
        </w:rPr>
        <w:t xml:space="preserve"> </w:t>
      </w:r>
      <w:r w:rsidRPr="009F578C">
        <w:rPr>
          <w:iCs/>
        </w:rPr>
        <w:t>part of</w:t>
      </w:r>
      <w:r w:rsidRPr="009F578C">
        <w:rPr>
          <w:iCs/>
          <w:spacing w:val="-3"/>
        </w:rPr>
        <w:t xml:space="preserve"> </w:t>
      </w:r>
      <w:r w:rsidRPr="009F578C">
        <w:rPr>
          <w:iCs/>
        </w:rPr>
        <w:t>Cigital,</w:t>
      </w:r>
      <w:r w:rsidRPr="009F578C">
        <w:rPr>
          <w:iCs/>
          <w:spacing w:val="-4"/>
        </w:rPr>
        <w:t xml:space="preserve"> </w:t>
      </w:r>
      <w:r w:rsidRPr="009F578C">
        <w:rPr>
          <w:iCs/>
        </w:rPr>
        <w:t>Inc (Private</w:t>
      </w:r>
      <w:r w:rsidRPr="009F578C">
        <w:rPr>
          <w:iCs/>
          <w:spacing w:val="-1"/>
        </w:rPr>
        <w:t xml:space="preserve"> </w:t>
      </w:r>
      <w:r w:rsidRPr="009F578C">
        <w:rPr>
          <w:iCs/>
        </w:rPr>
        <w:t>Equity Owned)</w:t>
      </w:r>
      <w:r w:rsidRPr="009F578C">
        <w:rPr>
          <w:iCs/>
          <w:spacing w:val="-1"/>
        </w:rPr>
        <w:t xml:space="preserve"> </w:t>
      </w:r>
      <w:r w:rsidRPr="009F578C">
        <w:rPr>
          <w:iCs/>
        </w:rPr>
        <w:t>acquisition</w:t>
      </w:r>
      <w:r w:rsidRPr="009F578C">
        <w:rPr>
          <w:iCs/>
          <w:spacing w:val="-1"/>
        </w:rPr>
        <w:t xml:space="preserve"> </w:t>
      </w:r>
      <w:r w:rsidRPr="009F578C">
        <w:rPr>
          <w:iCs/>
        </w:rPr>
        <w:t>-</w:t>
      </w:r>
      <w:r w:rsidRPr="009F578C">
        <w:rPr>
          <w:iCs/>
          <w:spacing w:val="-1"/>
        </w:rPr>
        <w:t xml:space="preserve"> </w:t>
      </w:r>
      <w:r w:rsidRPr="009F578C">
        <w:rPr>
          <w:iCs/>
        </w:rPr>
        <w:t>Nov</w:t>
      </w:r>
      <w:r w:rsidRPr="009F578C">
        <w:rPr>
          <w:iCs/>
          <w:spacing w:val="-2"/>
        </w:rPr>
        <w:t xml:space="preserve"> </w:t>
      </w:r>
      <w:r w:rsidRPr="009F578C">
        <w:rPr>
          <w:iCs/>
        </w:rPr>
        <w:t>2016.</w:t>
      </w:r>
    </w:p>
    <w:p w14:paraId="23CB2874" w14:textId="4988D2DC" w:rsidR="004F7876" w:rsidRDefault="002B5044">
      <w:pPr>
        <w:pStyle w:val="ListParagraph"/>
        <w:numPr>
          <w:ilvl w:val="0"/>
          <w:numId w:val="2"/>
        </w:numPr>
        <w:tabs>
          <w:tab w:val="left" w:pos="519"/>
          <w:tab w:val="left" w:pos="520"/>
        </w:tabs>
        <w:ind w:right="670"/>
        <w:rPr>
          <w:rFonts w:ascii="Symbol" w:hAnsi="Symbol"/>
        </w:rPr>
      </w:pPr>
      <w:r>
        <w:t>Developed organizational maturity and capability plan for $41B international healthcare provider to support a board</w:t>
      </w:r>
      <w:r>
        <w:rPr>
          <w:spacing w:val="1"/>
        </w:rPr>
        <w:t xml:space="preserve"> </w:t>
      </w:r>
      <w:r>
        <w:t>initiative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reputation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safety,</w:t>
      </w:r>
      <w:r>
        <w:rPr>
          <w:spacing w:val="-4"/>
        </w:rPr>
        <w:t xml:space="preserve"> </w:t>
      </w:r>
      <w:r w:rsidR="00310B06">
        <w:rPr>
          <w:spacing w:val="-4"/>
        </w:rPr>
        <w:t>3</w:t>
      </w:r>
      <w:r w:rsidR="00310B06" w:rsidRPr="00310B06">
        <w:rPr>
          <w:spacing w:val="-4"/>
          <w:vertAlign w:val="superscript"/>
        </w:rPr>
        <w:t>rd</w:t>
      </w:r>
      <w:r w:rsidR="00310B06">
        <w:rPr>
          <w:spacing w:val="-4"/>
        </w:rPr>
        <w:t xml:space="preserve"> party </w:t>
      </w:r>
      <w:r>
        <w:t>vendors,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requirements.</w:t>
      </w:r>
    </w:p>
    <w:p w14:paraId="43DB9F0A" w14:textId="77777777" w:rsidR="004F7876" w:rsidRDefault="002B5044">
      <w:pPr>
        <w:pStyle w:val="ListParagraph"/>
        <w:numPr>
          <w:ilvl w:val="0"/>
          <w:numId w:val="2"/>
        </w:numPr>
        <w:tabs>
          <w:tab w:val="left" w:pos="519"/>
          <w:tab w:val="left" w:pos="520"/>
        </w:tabs>
        <w:ind w:right="423"/>
        <w:rPr>
          <w:rFonts w:ascii="Symbol" w:hAnsi="Symbol"/>
        </w:rPr>
      </w:pPr>
      <w:r>
        <w:t>Established a three-year comprehensive testing program for blockchain-based fraud detection platform to address investor</w:t>
      </w:r>
      <w:r>
        <w:rPr>
          <w:spacing w:val="-52"/>
        </w:rPr>
        <w:t xml:space="preserve"> </w:t>
      </w:r>
      <w:r>
        <w:t>due diligence and early adopter concerns related to source code security and quality, a prerequisite to secure $16M+ in</w:t>
      </w:r>
      <w:r>
        <w:rPr>
          <w:spacing w:val="1"/>
        </w:rPr>
        <w:t xml:space="preserve"> </w:t>
      </w:r>
      <w:r>
        <w:t>Series A</w:t>
      </w:r>
      <w:r>
        <w:rPr>
          <w:spacing w:val="-1"/>
        </w:rPr>
        <w:t xml:space="preserve"> </w:t>
      </w:r>
      <w:r>
        <w:t>funding.</w:t>
      </w:r>
    </w:p>
    <w:p w14:paraId="5B71259D" w14:textId="77777777" w:rsidR="004F7876" w:rsidRDefault="002B5044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ind w:left="520" w:right="720"/>
        <w:rPr>
          <w:rFonts w:ascii="Symbol" w:hAnsi="Symbol"/>
        </w:rPr>
      </w:pPr>
      <w:r>
        <w:t>Led global team to address SWIFT regulator's data privacy and operational concerns for a $2B FinTech firm. Designed</w:t>
      </w:r>
      <w:r>
        <w:rPr>
          <w:spacing w:val="-52"/>
        </w:rPr>
        <w:t xml:space="preserve"> </w:t>
      </w:r>
      <w:r>
        <w:t>and delivered remediation and security testing plans facilitating successful recertification, avoiding multi-million Euro</w:t>
      </w:r>
      <w:r>
        <w:rPr>
          <w:spacing w:val="1"/>
        </w:rPr>
        <w:t xml:space="preserve"> </w:t>
      </w:r>
      <w:r>
        <w:lastRenderedPageBreak/>
        <w:t>penalties/fines,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disruption,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detrimental</w:t>
      </w:r>
      <w:r>
        <w:rPr>
          <w:spacing w:val="-1"/>
        </w:rPr>
        <w:t xml:space="preserve"> </w:t>
      </w:r>
      <w:r>
        <w:t>impact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firm's</w:t>
      </w:r>
      <w:r>
        <w:rPr>
          <w:spacing w:val="-2"/>
        </w:rPr>
        <w:t xml:space="preserve"> </w:t>
      </w:r>
      <w:r>
        <w:t>reputational</w:t>
      </w:r>
      <w:r>
        <w:rPr>
          <w:spacing w:val="-2"/>
        </w:rPr>
        <w:t xml:space="preserve"> </w:t>
      </w:r>
      <w:r>
        <w:t>risk.</w:t>
      </w:r>
    </w:p>
    <w:p w14:paraId="33BA8AB4" w14:textId="69C5F20D" w:rsidR="004F7876" w:rsidRPr="008D5292" w:rsidRDefault="002B5044" w:rsidP="008D5292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line="278" w:lineRule="exact"/>
        <w:ind w:left="520"/>
        <w:rPr>
          <w:rFonts w:ascii="Symbol" w:hAnsi="Symbol"/>
        </w:rPr>
      </w:pPr>
      <w:r>
        <w:t>Established</w:t>
      </w:r>
      <w:r>
        <w:rPr>
          <w:spacing w:val="-5"/>
        </w:rPr>
        <w:t xml:space="preserve"> </w:t>
      </w:r>
      <w:r>
        <w:t>go-to-market</w:t>
      </w:r>
      <w:r>
        <w:rPr>
          <w:spacing w:val="-1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assembled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dedicated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Federal,</w:t>
      </w:r>
      <w:r>
        <w:rPr>
          <w:spacing w:val="-4"/>
        </w:rPr>
        <w:t xml:space="preserve"> </w:t>
      </w:r>
      <w:r>
        <w:t>DoD,</w:t>
      </w:r>
      <w:r>
        <w:rPr>
          <w:spacing w:val="-3"/>
        </w:rPr>
        <w:t xml:space="preserve"> </w:t>
      </w:r>
      <w:r>
        <w:t>and</w:t>
      </w:r>
      <w:r w:rsidR="008D5292">
        <w:t xml:space="preserve"> </w:t>
      </w:r>
      <w:r>
        <w:t>Aerospace</w:t>
      </w:r>
      <w:r w:rsidRPr="008D5292">
        <w:rPr>
          <w:spacing w:val="-3"/>
        </w:rPr>
        <w:t xml:space="preserve"> </w:t>
      </w:r>
      <w:r>
        <w:t>industry,</w:t>
      </w:r>
      <w:r w:rsidRPr="008D5292">
        <w:rPr>
          <w:spacing w:val="-3"/>
        </w:rPr>
        <w:t xml:space="preserve"> </w:t>
      </w:r>
      <w:r>
        <w:t>generating</w:t>
      </w:r>
      <w:r w:rsidRPr="008D5292">
        <w:rPr>
          <w:spacing w:val="-3"/>
        </w:rPr>
        <w:t xml:space="preserve"> </w:t>
      </w:r>
      <w:r>
        <w:t>a</w:t>
      </w:r>
      <w:r w:rsidRPr="008D5292">
        <w:rPr>
          <w:spacing w:val="-3"/>
        </w:rPr>
        <w:t xml:space="preserve"> </w:t>
      </w:r>
      <w:r>
        <w:t>first-year</w:t>
      </w:r>
      <w:r w:rsidRPr="008D5292">
        <w:rPr>
          <w:spacing w:val="-2"/>
        </w:rPr>
        <w:t xml:space="preserve"> </w:t>
      </w:r>
      <w:r>
        <w:t>revenue</w:t>
      </w:r>
      <w:r w:rsidRPr="008D5292">
        <w:rPr>
          <w:spacing w:val="-3"/>
        </w:rPr>
        <w:t xml:space="preserve"> </w:t>
      </w:r>
      <w:r>
        <w:t>increase</w:t>
      </w:r>
      <w:r w:rsidRPr="008D5292">
        <w:rPr>
          <w:spacing w:val="-2"/>
        </w:rPr>
        <w:t xml:space="preserve"> </w:t>
      </w:r>
      <w:r>
        <w:t>of</w:t>
      </w:r>
      <w:r w:rsidRPr="008D5292">
        <w:rPr>
          <w:spacing w:val="-2"/>
        </w:rPr>
        <w:t xml:space="preserve"> </w:t>
      </w:r>
      <w:r>
        <w:t>$25M.</w:t>
      </w:r>
    </w:p>
    <w:p w14:paraId="1667DF81" w14:textId="77777777" w:rsidR="004F7876" w:rsidRDefault="002B5044">
      <w:pPr>
        <w:pStyle w:val="ListParagraph"/>
        <w:numPr>
          <w:ilvl w:val="0"/>
          <w:numId w:val="2"/>
        </w:numPr>
        <w:tabs>
          <w:tab w:val="left" w:pos="519"/>
          <w:tab w:val="left" w:pos="520"/>
        </w:tabs>
        <w:ind w:left="520" w:right="523"/>
        <w:rPr>
          <w:rFonts w:ascii="Symbol" w:hAnsi="Symbol"/>
        </w:rPr>
      </w:pPr>
      <w:r>
        <w:t>Selected as an expert witness by a Federal Criminal Court, providing testing and assessment testimony related to both</w:t>
      </w:r>
      <w:r>
        <w:rPr>
          <w:spacing w:val="1"/>
        </w:rPr>
        <w:t xml:space="preserve"> </w:t>
      </w:r>
      <w:r>
        <w:t>admissibility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defendants'</w:t>
      </w:r>
      <w:r>
        <w:rPr>
          <w:spacing w:val="-3"/>
        </w:rPr>
        <w:t xml:space="preserve"> </w:t>
      </w:r>
      <w:r>
        <w:t>4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spacing w:val="20"/>
          <w:position w:val="5"/>
          <w:sz w:val="14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rights.</w:t>
      </w:r>
    </w:p>
    <w:p w14:paraId="29F60F9D" w14:textId="77777777" w:rsidR="004F7876" w:rsidRDefault="002B5044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before="1" w:line="279" w:lineRule="exact"/>
        <w:ind w:left="520"/>
        <w:rPr>
          <w:rFonts w:ascii="Symbol" w:hAnsi="Symbol"/>
        </w:rPr>
      </w:pPr>
      <w:r>
        <w:t>Created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agency,</w:t>
      </w:r>
      <w:r>
        <w:rPr>
          <w:spacing w:val="-3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t>year-over-year</w:t>
      </w:r>
    </w:p>
    <w:p w14:paraId="5FC1B2E7" w14:textId="77777777" w:rsidR="004F7876" w:rsidRDefault="002B5044">
      <w:pPr>
        <w:pStyle w:val="BodyText"/>
        <w:spacing w:line="247" w:lineRule="exact"/>
        <w:ind w:left="519"/>
      </w:pPr>
      <w:r>
        <w:t>participation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50%.</w:t>
      </w:r>
      <w:r>
        <w:rPr>
          <w:spacing w:val="-5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defects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manned/unmanned,</w:t>
      </w:r>
      <w:r>
        <w:rPr>
          <w:spacing w:val="-3"/>
        </w:rPr>
        <w:t xml:space="preserve"> </w:t>
      </w:r>
      <w:r>
        <w:t>mission-critical</w:t>
      </w:r>
      <w:r>
        <w:rPr>
          <w:spacing w:val="-5"/>
        </w:rPr>
        <w:t xml:space="preserve"> </w:t>
      </w:r>
      <w:r>
        <w:t>systems.</w:t>
      </w:r>
    </w:p>
    <w:p w14:paraId="24F942F4" w14:textId="77777777" w:rsidR="004F7876" w:rsidRDefault="002B5044">
      <w:pPr>
        <w:pStyle w:val="ListParagraph"/>
        <w:numPr>
          <w:ilvl w:val="0"/>
          <w:numId w:val="2"/>
        </w:numPr>
        <w:tabs>
          <w:tab w:val="left" w:pos="519"/>
          <w:tab w:val="left" w:pos="520"/>
        </w:tabs>
        <w:ind w:right="426" w:hanging="360"/>
        <w:rPr>
          <w:rFonts w:ascii="Symbol" w:hAnsi="Symbol"/>
        </w:rPr>
      </w:pPr>
      <w:r>
        <w:t>Established go-to-market strategy to support small and mid-market (SMB) accounts for North America, driving a one-year</w:t>
      </w:r>
      <w:r>
        <w:rPr>
          <w:spacing w:val="-52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from $50K</w:t>
      </w:r>
      <w:r>
        <w:rPr>
          <w:spacing w:val="-3"/>
        </w:rPr>
        <w:t xml:space="preserve"> </w:t>
      </w:r>
      <w:r>
        <w:t>to over $1M.</w:t>
      </w:r>
    </w:p>
    <w:p w14:paraId="098A47DC" w14:textId="634C3C8A" w:rsidR="004F7876" w:rsidRDefault="002B5044">
      <w:pPr>
        <w:tabs>
          <w:tab w:val="right" w:pos="10957"/>
        </w:tabs>
        <w:spacing w:before="246"/>
        <w:ind w:left="160"/>
      </w:pPr>
      <w:r>
        <w:rPr>
          <w:b/>
        </w:rPr>
        <w:t>AppliedG2</w:t>
      </w:r>
      <w:r>
        <w:rPr>
          <w:b/>
          <w:spacing w:val="-2"/>
        </w:rPr>
        <w:t xml:space="preserve"> </w:t>
      </w:r>
      <w:r>
        <w:rPr>
          <w:b/>
        </w:rPr>
        <w:t>(a</w:t>
      </w:r>
      <w:r>
        <w:rPr>
          <w:b/>
          <w:spacing w:val="-2"/>
        </w:rPr>
        <w:t xml:space="preserve"> </w:t>
      </w:r>
      <w:r w:rsidR="008D5292">
        <w:rPr>
          <w:b/>
        </w:rPr>
        <w:t>wholly owned</w:t>
      </w:r>
      <w:r>
        <w:rPr>
          <w:b/>
          <w:spacing w:val="-1"/>
        </w:rPr>
        <w:t xml:space="preserve"> </w:t>
      </w:r>
      <w:r>
        <w:rPr>
          <w:b/>
        </w:rPr>
        <w:t>subsidiary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rPr>
          <w:b/>
        </w:rPr>
        <w:t>Market</w:t>
      </w:r>
      <w:r>
        <w:rPr>
          <w:b/>
          <w:spacing w:val="-1"/>
        </w:rPr>
        <w:t xml:space="preserve"> </w:t>
      </w:r>
      <w:r>
        <w:rPr>
          <w:b/>
        </w:rPr>
        <w:t>Partners)</w:t>
      </w:r>
      <w:r>
        <w:t>,</w:t>
      </w:r>
      <w:r>
        <w:rPr>
          <w:spacing w:val="-2"/>
        </w:rPr>
        <w:t xml:space="preserve"> </w:t>
      </w:r>
      <w:r>
        <w:t>Co-Founder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Chief Risk</w:t>
      </w:r>
      <w:r>
        <w:rPr>
          <w:spacing w:val="-2"/>
        </w:rPr>
        <w:t xml:space="preserve"> </w:t>
      </w:r>
      <w:r>
        <w:t>Officer</w:t>
      </w:r>
      <w:r>
        <w:tab/>
        <w:t>2009-2015</w:t>
      </w:r>
    </w:p>
    <w:p w14:paraId="18F385C3" w14:textId="77777777" w:rsidR="004F7876" w:rsidRPr="009F578C" w:rsidRDefault="002B5044">
      <w:pPr>
        <w:spacing w:before="2"/>
        <w:ind w:left="160"/>
        <w:rPr>
          <w:iCs/>
        </w:rPr>
      </w:pPr>
      <w:r w:rsidRPr="009F578C">
        <w:rPr>
          <w:iCs/>
        </w:rPr>
        <w:t>Cybersecurity,</w:t>
      </w:r>
      <w:r w:rsidRPr="009F578C">
        <w:rPr>
          <w:iCs/>
          <w:spacing w:val="-3"/>
        </w:rPr>
        <w:t xml:space="preserve"> </w:t>
      </w:r>
      <w:r w:rsidRPr="009F578C">
        <w:rPr>
          <w:iCs/>
        </w:rPr>
        <w:t>digital</w:t>
      </w:r>
      <w:r w:rsidRPr="009F578C">
        <w:rPr>
          <w:iCs/>
          <w:spacing w:val="-3"/>
        </w:rPr>
        <w:t xml:space="preserve"> </w:t>
      </w:r>
      <w:r w:rsidRPr="009F578C">
        <w:rPr>
          <w:iCs/>
        </w:rPr>
        <w:t>forensics,</w:t>
      </w:r>
      <w:r w:rsidRPr="009F578C">
        <w:rPr>
          <w:iCs/>
          <w:spacing w:val="-5"/>
        </w:rPr>
        <w:t xml:space="preserve"> </w:t>
      </w:r>
      <w:r w:rsidRPr="009F578C">
        <w:rPr>
          <w:iCs/>
        </w:rPr>
        <w:t>and</w:t>
      </w:r>
      <w:r w:rsidRPr="009F578C">
        <w:rPr>
          <w:iCs/>
          <w:spacing w:val="-3"/>
        </w:rPr>
        <w:t xml:space="preserve"> </w:t>
      </w:r>
      <w:r w:rsidRPr="009F578C">
        <w:rPr>
          <w:iCs/>
        </w:rPr>
        <w:t>regulatory</w:t>
      </w:r>
      <w:r w:rsidRPr="009F578C">
        <w:rPr>
          <w:iCs/>
          <w:spacing w:val="-2"/>
        </w:rPr>
        <w:t xml:space="preserve"> </w:t>
      </w:r>
      <w:r w:rsidRPr="009F578C">
        <w:rPr>
          <w:iCs/>
        </w:rPr>
        <w:t>compliance</w:t>
      </w:r>
      <w:r w:rsidRPr="009F578C">
        <w:rPr>
          <w:iCs/>
          <w:spacing w:val="-2"/>
        </w:rPr>
        <w:t xml:space="preserve"> </w:t>
      </w:r>
      <w:r w:rsidRPr="009F578C">
        <w:rPr>
          <w:iCs/>
        </w:rPr>
        <w:t>professional</w:t>
      </w:r>
      <w:r w:rsidRPr="009F578C">
        <w:rPr>
          <w:iCs/>
          <w:spacing w:val="-3"/>
        </w:rPr>
        <w:t xml:space="preserve"> </w:t>
      </w:r>
      <w:r w:rsidRPr="009F578C">
        <w:rPr>
          <w:iCs/>
        </w:rPr>
        <w:t>services</w:t>
      </w:r>
      <w:r w:rsidRPr="009F578C">
        <w:rPr>
          <w:iCs/>
          <w:spacing w:val="-2"/>
        </w:rPr>
        <w:t xml:space="preserve"> </w:t>
      </w:r>
      <w:r w:rsidRPr="009F578C">
        <w:rPr>
          <w:iCs/>
        </w:rPr>
        <w:t>firm</w:t>
      </w:r>
      <w:r w:rsidRPr="009F578C">
        <w:rPr>
          <w:iCs/>
          <w:spacing w:val="-1"/>
        </w:rPr>
        <w:t xml:space="preserve"> </w:t>
      </w:r>
      <w:r w:rsidRPr="009F578C">
        <w:rPr>
          <w:iCs/>
        </w:rPr>
        <w:t>with</w:t>
      </w:r>
      <w:r w:rsidRPr="009F578C">
        <w:rPr>
          <w:iCs/>
          <w:spacing w:val="-5"/>
        </w:rPr>
        <w:t xml:space="preserve"> </w:t>
      </w:r>
      <w:r w:rsidRPr="009F578C">
        <w:rPr>
          <w:iCs/>
        </w:rPr>
        <w:t>revenues</w:t>
      </w:r>
      <w:r w:rsidRPr="009F578C">
        <w:rPr>
          <w:iCs/>
          <w:spacing w:val="-2"/>
        </w:rPr>
        <w:t xml:space="preserve"> </w:t>
      </w:r>
      <w:r w:rsidRPr="009F578C">
        <w:rPr>
          <w:iCs/>
        </w:rPr>
        <w:t>in</w:t>
      </w:r>
      <w:r w:rsidRPr="009F578C">
        <w:rPr>
          <w:iCs/>
          <w:spacing w:val="-3"/>
        </w:rPr>
        <w:t xml:space="preserve"> </w:t>
      </w:r>
      <w:r w:rsidRPr="009F578C">
        <w:rPr>
          <w:iCs/>
        </w:rPr>
        <w:t>excess</w:t>
      </w:r>
      <w:r w:rsidRPr="009F578C">
        <w:rPr>
          <w:iCs/>
          <w:spacing w:val="-3"/>
        </w:rPr>
        <w:t xml:space="preserve"> </w:t>
      </w:r>
      <w:r w:rsidRPr="009F578C">
        <w:rPr>
          <w:iCs/>
        </w:rPr>
        <w:t>of</w:t>
      </w:r>
      <w:r w:rsidRPr="009F578C">
        <w:rPr>
          <w:iCs/>
          <w:spacing w:val="-3"/>
        </w:rPr>
        <w:t xml:space="preserve"> </w:t>
      </w:r>
      <w:r w:rsidRPr="009F578C">
        <w:rPr>
          <w:iCs/>
        </w:rPr>
        <w:t>$2M</w:t>
      </w:r>
      <w:r w:rsidRPr="009F578C">
        <w:rPr>
          <w:iCs/>
          <w:spacing w:val="-2"/>
        </w:rPr>
        <w:t xml:space="preserve"> </w:t>
      </w:r>
      <w:r w:rsidRPr="009F578C">
        <w:rPr>
          <w:iCs/>
        </w:rPr>
        <w:t>annually.</w:t>
      </w:r>
    </w:p>
    <w:p w14:paraId="515F3E37" w14:textId="05BCC791" w:rsidR="004F7876" w:rsidRDefault="002B5044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before="21"/>
        <w:ind w:right="553" w:hanging="360"/>
        <w:rPr>
          <w:rFonts w:ascii="Symbol" w:hAnsi="Symbol"/>
        </w:rPr>
      </w:pPr>
      <w:r>
        <w:t>Led risk,</w:t>
      </w:r>
      <w:r>
        <w:rPr>
          <w:spacing w:val="1"/>
        </w:rPr>
        <w:t xml:space="preserve"> </w:t>
      </w:r>
      <w:r>
        <w:t xml:space="preserve">governance, compliance, and remediation programs for financial services, </w:t>
      </w:r>
      <w:r w:rsidR="00310B06">
        <w:t>mobility</w:t>
      </w:r>
      <w:r>
        <w:t>, and large retail clients</w:t>
      </w:r>
      <w:r>
        <w:rPr>
          <w:spacing w:val="-53"/>
        </w:rPr>
        <w:t xml:space="preserve"> </w:t>
      </w:r>
      <w:r>
        <w:t>protecting multi-billion-dollar brick &amp; mortar facilities and eCommerce platforms without any lapse in regulatory or</w:t>
      </w:r>
      <w:r>
        <w:rPr>
          <w:spacing w:val="1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simultaneously</w:t>
      </w:r>
      <w:r>
        <w:rPr>
          <w:spacing w:val="-2"/>
        </w:rPr>
        <w:t xml:space="preserve"> </w:t>
      </w:r>
      <w:r>
        <w:t>integrating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acquisitions.</w:t>
      </w:r>
    </w:p>
    <w:p w14:paraId="4DE29C8C" w14:textId="77777777" w:rsidR="004F7876" w:rsidRDefault="002B5044">
      <w:pPr>
        <w:pStyle w:val="ListParagraph"/>
        <w:numPr>
          <w:ilvl w:val="0"/>
          <w:numId w:val="2"/>
        </w:numPr>
        <w:tabs>
          <w:tab w:val="left" w:pos="519"/>
          <w:tab w:val="left" w:pos="520"/>
        </w:tabs>
        <w:ind w:right="600" w:hanging="360"/>
        <w:rPr>
          <w:rFonts w:ascii="Symbol" w:hAnsi="Symbol"/>
        </w:rPr>
      </w:pPr>
      <w:r>
        <w:t>Led organizational maturity and capability improvement plan for $7B global B-to-C mobility provider to address Chip &amp;</w:t>
      </w:r>
      <w:r>
        <w:rPr>
          <w:spacing w:val="-52"/>
        </w:rPr>
        <w:t xml:space="preserve"> </w:t>
      </w:r>
      <w:r>
        <w:t>PIN (EMV) Payment Card Industry (PCI) security &amp; EU privacy regulations, avoiding anticipated revenue disruption,</w:t>
      </w:r>
      <w:r>
        <w:rPr>
          <w:spacing w:val="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at €3.6M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detrimental impact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marquis</w:t>
      </w:r>
      <w:r>
        <w:rPr>
          <w:spacing w:val="-3"/>
        </w:rPr>
        <w:t xml:space="preserve"> </w:t>
      </w:r>
      <w:r>
        <w:t>brand's</w:t>
      </w:r>
      <w:r>
        <w:rPr>
          <w:spacing w:val="1"/>
        </w:rPr>
        <w:t xml:space="preserve"> </w:t>
      </w:r>
      <w:r>
        <w:t>reputation.</w:t>
      </w:r>
    </w:p>
    <w:p w14:paraId="099C752A" w14:textId="77777777" w:rsidR="004F7876" w:rsidRDefault="002B5044">
      <w:pPr>
        <w:pStyle w:val="ListParagraph"/>
        <w:numPr>
          <w:ilvl w:val="0"/>
          <w:numId w:val="2"/>
        </w:numPr>
        <w:tabs>
          <w:tab w:val="left" w:pos="519"/>
          <w:tab w:val="left" w:pos="520"/>
        </w:tabs>
        <w:ind w:right="820"/>
        <w:rPr>
          <w:rFonts w:ascii="Symbol" w:hAnsi="Symbol"/>
        </w:rPr>
      </w:pPr>
      <w:r>
        <w:t>Developed and delivered Continuity of Operation Plan (CoOP) and Disaster Recovery Plan (DRP) for NYC-based</w:t>
      </w:r>
      <w:r>
        <w:rPr>
          <w:spacing w:val="1"/>
        </w:rPr>
        <w:t xml:space="preserve"> </w:t>
      </w:r>
      <w:r>
        <w:t>Business to Consumer (B-to-C) client's brick and mortar locations and eCommerce properties. The plan was activated</w:t>
      </w:r>
      <w:r>
        <w:rPr>
          <w:spacing w:val="-5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Hurricane</w:t>
      </w:r>
      <w:r>
        <w:rPr>
          <w:spacing w:val="-2"/>
        </w:rPr>
        <w:t xml:space="preserve"> </w:t>
      </w:r>
      <w:r>
        <w:t>Sandy,</w:t>
      </w:r>
      <w:r>
        <w:rPr>
          <w:spacing w:val="-2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in 100%</w:t>
      </w:r>
      <w:r>
        <w:rPr>
          <w:spacing w:val="-1"/>
        </w:rPr>
        <w:t xml:space="preserve"> </w:t>
      </w:r>
      <w:r>
        <w:t>uptime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centers &amp;</w:t>
      </w:r>
      <w:r>
        <w:rPr>
          <w:spacing w:val="-1"/>
        </w:rPr>
        <w:t xml:space="preserve"> </w:t>
      </w:r>
      <w:r>
        <w:t>internet-facing</w:t>
      </w:r>
      <w:r>
        <w:rPr>
          <w:spacing w:val="-2"/>
        </w:rPr>
        <w:t xml:space="preserve"> </w:t>
      </w:r>
      <w:r>
        <w:t>properties.</w:t>
      </w:r>
    </w:p>
    <w:p w14:paraId="5247789D" w14:textId="77777777" w:rsidR="004F7876" w:rsidRDefault="004F7876">
      <w:pPr>
        <w:pStyle w:val="BodyText"/>
        <w:spacing w:before="10"/>
        <w:rPr>
          <w:sz w:val="21"/>
        </w:rPr>
      </w:pPr>
    </w:p>
    <w:p w14:paraId="1AEB0D42" w14:textId="77777777" w:rsidR="004F7876" w:rsidRDefault="002B5044">
      <w:pPr>
        <w:pStyle w:val="BodyText"/>
        <w:tabs>
          <w:tab w:val="left" w:pos="9889"/>
        </w:tabs>
        <w:ind w:left="160"/>
        <w:jc w:val="both"/>
      </w:pPr>
      <w:r>
        <w:rPr>
          <w:b/>
        </w:rPr>
        <w:t>Unisys</w:t>
      </w:r>
      <w:r>
        <w:rPr>
          <w:b/>
          <w:spacing w:val="-3"/>
        </w:rPr>
        <w:t xml:space="preserve"> </w:t>
      </w:r>
      <w:r>
        <w:t>(NYSE:</w:t>
      </w:r>
      <w:r>
        <w:rPr>
          <w:spacing w:val="-2"/>
        </w:rPr>
        <w:t xml:space="preserve"> </w:t>
      </w:r>
      <w:r>
        <w:t>UIS)</w:t>
      </w:r>
      <w:r>
        <w:rPr>
          <w:spacing w:val="-1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Programs</w:t>
      </w:r>
      <w:r>
        <w:tab/>
        <w:t>2008 –</w:t>
      </w:r>
      <w:r>
        <w:rPr>
          <w:spacing w:val="-1"/>
        </w:rPr>
        <w:t xml:space="preserve"> </w:t>
      </w:r>
      <w:r>
        <w:t>2009</w:t>
      </w:r>
    </w:p>
    <w:p w14:paraId="466857DF" w14:textId="77777777" w:rsidR="004F7876" w:rsidRDefault="002B5044">
      <w:pPr>
        <w:pStyle w:val="Heading2"/>
        <w:ind w:right="411" w:firstLine="0"/>
      </w:pPr>
      <w:r>
        <w:t>Responsible for global cybersecurity professional and managed services operations.</w:t>
      </w:r>
      <w:r>
        <w:rPr>
          <w:spacing w:val="1"/>
        </w:rPr>
        <w:t xml:space="preserve"> </w:t>
      </w:r>
      <w:r>
        <w:t>Led billable engagements, business</w:t>
      </w:r>
      <w:r>
        <w:rPr>
          <w:spacing w:val="1"/>
        </w:rPr>
        <w:t xml:space="preserve"> </w:t>
      </w:r>
      <w:r>
        <w:t>development, established operating budgets, measured engagement quality, customer satisfaction, talent development &amp;</w:t>
      </w:r>
      <w:r>
        <w:rPr>
          <w:spacing w:val="1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compliance.</w:t>
      </w:r>
      <w:r>
        <w:rPr>
          <w:spacing w:val="55"/>
        </w:rPr>
        <w:t xml:space="preserve"> </w:t>
      </w:r>
      <w:r>
        <w:t>Supervised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consultants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practice.</w:t>
      </w:r>
    </w:p>
    <w:p w14:paraId="2BFFD703" w14:textId="77777777" w:rsidR="004F7876" w:rsidRDefault="002B5044">
      <w:pPr>
        <w:pStyle w:val="ListParagraph"/>
        <w:numPr>
          <w:ilvl w:val="0"/>
          <w:numId w:val="2"/>
        </w:numPr>
        <w:tabs>
          <w:tab w:val="left" w:pos="520"/>
        </w:tabs>
        <w:spacing w:before="2"/>
        <w:ind w:hanging="360"/>
        <w:jc w:val="both"/>
        <w:rPr>
          <w:rFonts w:ascii="Symbol" w:hAnsi="Symbol"/>
          <w:sz w:val="23"/>
        </w:rPr>
      </w:pPr>
      <w:r>
        <w:rPr>
          <w:sz w:val="23"/>
        </w:rPr>
        <w:t>Established</w:t>
      </w:r>
      <w:r>
        <w:rPr>
          <w:spacing w:val="-3"/>
          <w:sz w:val="23"/>
        </w:rPr>
        <w:t xml:space="preserve"> </w:t>
      </w:r>
      <w:r>
        <w:rPr>
          <w:sz w:val="23"/>
        </w:rPr>
        <w:t>integrated</w:t>
      </w:r>
      <w:r>
        <w:rPr>
          <w:spacing w:val="-2"/>
          <w:sz w:val="23"/>
        </w:rPr>
        <w:t xml:space="preserve"> </w:t>
      </w:r>
      <w:r>
        <w:rPr>
          <w:sz w:val="23"/>
        </w:rPr>
        <w:t>global</w:t>
      </w:r>
      <w:r>
        <w:rPr>
          <w:spacing w:val="-3"/>
          <w:sz w:val="23"/>
        </w:rPr>
        <w:t xml:space="preserve"> </w:t>
      </w:r>
      <w:r>
        <w:rPr>
          <w:sz w:val="23"/>
        </w:rPr>
        <w:t>security</w:t>
      </w:r>
      <w:r>
        <w:rPr>
          <w:spacing w:val="-2"/>
          <w:sz w:val="23"/>
        </w:rPr>
        <w:t xml:space="preserve"> </w:t>
      </w:r>
      <w:r>
        <w:rPr>
          <w:sz w:val="23"/>
        </w:rPr>
        <w:t>practice</w:t>
      </w:r>
      <w:r>
        <w:rPr>
          <w:spacing w:val="-3"/>
          <w:sz w:val="23"/>
        </w:rPr>
        <w:t xml:space="preserve"> </w:t>
      </w:r>
      <w:r>
        <w:rPr>
          <w:sz w:val="23"/>
        </w:rPr>
        <w:t>generating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$14M</w:t>
      </w:r>
      <w:r>
        <w:rPr>
          <w:spacing w:val="-2"/>
          <w:sz w:val="23"/>
        </w:rPr>
        <w:t xml:space="preserve"> </w:t>
      </w:r>
      <w:r>
        <w:rPr>
          <w:sz w:val="23"/>
        </w:rPr>
        <w:t>pipeline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new</w:t>
      </w:r>
      <w:r>
        <w:rPr>
          <w:spacing w:val="-5"/>
          <w:sz w:val="23"/>
        </w:rPr>
        <w:t xml:space="preserve"> </w:t>
      </w:r>
      <w:r>
        <w:rPr>
          <w:sz w:val="23"/>
        </w:rPr>
        <w:t>engagements</w:t>
      </w:r>
      <w:r>
        <w:rPr>
          <w:spacing w:val="-2"/>
          <w:sz w:val="23"/>
        </w:rPr>
        <w:t xml:space="preserve"> </w:t>
      </w:r>
      <w:r>
        <w:rPr>
          <w:sz w:val="23"/>
        </w:rPr>
        <w:t>during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first</w:t>
      </w:r>
      <w:r>
        <w:rPr>
          <w:spacing w:val="-2"/>
          <w:sz w:val="23"/>
        </w:rPr>
        <w:t xml:space="preserve"> </w:t>
      </w:r>
      <w:r>
        <w:rPr>
          <w:sz w:val="23"/>
        </w:rPr>
        <w:t>year.</w:t>
      </w:r>
    </w:p>
    <w:p w14:paraId="10E84F21" w14:textId="77777777" w:rsidR="004F7876" w:rsidRDefault="002B5044">
      <w:pPr>
        <w:tabs>
          <w:tab w:val="left" w:pos="9896"/>
        </w:tabs>
        <w:spacing w:before="247" w:line="247" w:lineRule="exact"/>
        <w:ind w:left="160"/>
      </w:pPr>
      <w:r>
        <w:rPr>
          <w:b/>
        </w:rPr>
        <w:t>AT&amp;T</w:t>
      </w:r>
      <w:r>
        <w:rPr>
          <w:b/>
          <w:spacing w:val="-2"/>
        </w:rPr>
        <w:t xml:space="preserve"> </w:t>
      </w:r>
      <w:r>
        <w:rPr>
          <w:b/>
        </w:rPr>
        <w:t>Consulting</w:t>
      </w:r>
      <w:r>
        <w:rPr>
          <w:b/>
          <w:spacing w:val="-4"/>
        </w:rPr>
        <w:t xml:space="preserve"> </w:t>
      </w:r>
      <w:r>
        <w:t>(NYSE:</w:t>
      </w:r>
      <w:r>
        <w:rPr>
          <w:spacing w:val="-3"/>
        </w:rPr>
        <w:t xml:space="preserve"> </w:t>
      </w:r>
      <w:r>
        <w:t>T)</w:t>
      </w:r>
      <w:r>
        <w:rPr>
          <w:spacing w:val="-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Director</w:t>
      </w:r>
      <w:r>
        <w:tab/>
        <w:t>2006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2008</w:t>
      </w:r>
    </w:p>
    <w:p w14:paraId="3B3071F1" w14:textId="77777777" w:rsidR="004F7876" w:rsidRDefault="002B5044">
      <w:pPr>
        <w:pStyle w:val="BodyText"/>
        <w:ind w:left="160" w:right="532"/>
      </w:pPr>
      <w:r>
        <w:t>Led global cross-practice professional services team providing security &amp; compliance solutions to AT&amp;T's Global 1000</w:t>
      </w:r>
      <w:r>
        <w:rPr>
          <w:spacing w:val="1"/>
        </w:rPr>
        <w:t xml:space="preserve"> </w:t>
      </w:r>
      <w:r>
        <w:t>Signature accounts.</w:t>
      </w:r>
      <w:r>
        <w:rPr>
          <w:spacing w:val="1"/>
        </w:rPr>
        <w:t xml:space="preserve"> </w:t>
      </w:r>
      <w:r>
        <w:t>Managed billable teams responsible for delivering strategic vendor sourcing, international joint ventures,</w:t>
      </w:r>
      <w:r>
        <w:rPr>
          <w:spacing w:val="-52"/>
        </w:rPr>
        <w:t xml:space="preserve"> </w:t>
      </w:r>
      <w:r>
        <w:t>financially sustainable corporate governance, regulatory compliance, and technology integration engagements.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executive responsible for designing product offerings for financial services, government, healthcare, new media, hi-tech, and</w:t>
      </w:r>
      <w:r>
        <w:rPr>
          <w:spacing w:val="-52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verticals.</w:t>
      </w:r>
    </w:p>
    <w:p w14:paraId="4C8FF2EE" w14:textId="1FE42C74" w:rsidR="004F7876" w:rsidRPr="003F5A8B" w:rsidRDefault="002B5044">
      <w:pPr>
        <w:pStyle w:val="Heading2"/>
        <w:numPr>
          <w:ilvl w:val="0"/>
          <w:numId w:val="2"/>
        </w:numPr>
        <w:tabs>
          <w:tab w:val="left" w:pos="519"/>
          <w:tab w:val="left" w:pos="520"/>
        </w:tabs>
        <w:spacing w:line="242" w:lineRule="auto"/>
        <w:ind w:left="520" w:right="557" w:hanging="360"/>
        <w:jc w:val="left"/>
        <w:rPr>
          <w:rFonts w:ascii="Symbol" w:hAnsi="Symbol"/>
          <w:sz w:val="22"/>
        </w:rPr>
      </w:pPr>
      <w:r>
        <w:t>Led the industry response and recovery efforts to a cyber incident perpetrated by a malicious municipality employee</w:t>
      </w:r>
      <w:r>
        <w:rPr>
          <w:spacing w:val="-56"/>
        </w:rPr>
        <w:t xml:space="preserve"> </w:t>
      </w:r>
      <w:r>
        <w:t>impacting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responders,</w:t>
      </w:r>
      <w:r>
        <w:rPr>
          <w:spacing w:val="-2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hubs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service.</w:t>
      </w:r>
    </w:p>
    <w:p w14:paraId="4239A4E2" w14:textId="77777777" w:rsidR="003F5A8B" w:rsidRDefault="003F5A8B" w:rsidP="003F5A8B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ind w:right="980"/>
      </w:pPr>
      <w:r>
        <w:t>Designed and delivered global encryption strategy for a major credit card brand to address emerging technology and</w:t>
      </w:r>
      <w:r>
        <w:rPr>
          <w:spacing w:val="-5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for equipment co-located at merchant</w:t>
      </w:r>
      <w:r>
        <w:rPr>
          <w:spacing w:val="-1"/>
        </w:rPr>
        <w:t xml:space="preserve"> </w:t>
      </w:r>
      <w:r>
        <w:t>banks.</w:t>
      </w:r>
    </w:p>
    <w:p w14:paraId="49678022" w14:textId="2191D658" w:rsidR="004F7876" w:rsidRDefault="002B5044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line="275" w:lineRule="exact"/>
        <w:ind w:left="520"/>
        <w:rPr>
          <w:rFonts w:ascii="Symbol" w:hAnsi="Symbol"/>
        </w:rPr>
      </w:pPr>
      <w:r>
        <w:t>Operational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cybersecurity-related</w:t>
      </w:r>
      <w:r>
        <w:rPr>
          <w:spacing w:val="-3"/>
        </w:rPr>
        <w:t xml:space="preserve"> </w:t>
      </w:r>
      <w:r>
        <w:t>acquisitions</w:t>
      </w:r>
      <w:r>
        <w:rPr>
          <w:spacing w:val="-1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diligence</w:t>
      </w:r>
      <w:r w:rsidR="003F5A8B">
        <w:t xml:space="preserve"> and integration</w:t>
      </w:r>
      <w:r>
        <w:rPr>
          <w:spacing w:val="-4"/>
        </w:rPr>
        <w:t xml:space="preserve"> </w:t>
      </w:r>
      <w:r>
        <w:t>efforts.</w:t>
      </w:r>
    </w:p>
    <w:p w14:paraId="22AB72DE" w14:textId="77777777" w:rsidR="004F7876" w:rsidRDefault="002B5044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right="551"/>
      </w:pPr>
      <w:r>
        <w:t>Consolidated Security Operations Center (SOC) design, governance, compliance, architecture &amp; integration services</w:t>
      </w:r>
      <w:r>
        <w:rPr>
          <w:spacing w:val="1"/>
        </w:rPr>
        <w:t xml:space="preserve"> </w:t>
      </w:r>
      <w:r>
        <w:t>resulting in streamlined implementation and increased net operating margin for the largest multi-year buildouts for global</w:t>
      </w:r>
      <w:r>
        <w:rPr>
          <w:spacing w:val="-52"/>
        </w:rPr>
        <w:t xml:space="preserve"> </w:t>
      </w:r>
      <w:r>
        <w:t>commercial,</w:t>
      </w:r>
      <w:r>
        <w:rPr>
          <w:spacing w:val="-2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government clients.</w:t>
      </w:r>
    </w:p>
    <w:p w14:paraId="26627250" w14:textId="4CB12CDD" w:rsidR="004F7876" w:rsidRDefault="002B5044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line="264" w:lineRule="exact"/>
      </w:pPr>
      <w:r>
        <w:t>Lead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forensics,</w:t>
      </w:r>
      <w:r>
        <w:rPr>
          <w:spacing w:val="-3"/>
        </w:rPr>
        <w:t xml:space="preserve"> </w:t>
      </w:r>
      <w:r>
        <w:t>crisis</w:t>
      </w:r>
      <w:r>
        <w:rPr>
          <w:spacing w:val="-4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infrastructure</w:t>
      </w:r>
      <w:r>
        <w:rPr>
          <w:spacing w:val="-5"/>
        </w:rPr>
        <w:t xml:space="preserve"> </w:t>
      </w:r>
      <w:r>
        <w:t>service</w:t>
      </w:r>
      <w:r w:rsidR="003F5A8B">
        <w:t xml:space="preserve"> response and</w:t>
      </w:r>
      <w:r>
        <w:rPr>
          <w:spacing w:val="-3"/>
        </w:rPr>
        <w:t xml:space="preserve"> </w:t>
      </w:r>
      <w:r>
        <w:t>restoration</w:t>
      </w:r>
      <w:r>
        <w:rPr>
          <w:spacing w:val="-2"/>
        </w:rPr>
        <w:t xml:space="preserve"> </w:t>
      </w:r>
      <w:r>
        <w:t>engagements.</w:t>
      </w:r>
    </w:p>
    <w:p w14:paraId="263D8086" w14:textId="77777777" w:rsidR="003F5A8B" w:rsidRDefault="003F5A8B" w:rsidP="003F5A8B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line="261" w:lineRule="exact"/>
      </w:pPr>
      <w:r>
        <w:t>Established</w:t>
      </w:r>
      <w:r>
        <w:rPr>
          <w:spacing w:val="-5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generating</w:t>
      </w:r>
      <w:r>
        <w:rPr>
          <w:spacing w:val="-4"/>
        </w:rPr>
        <w:t xml:space="preserve"> </w:t>
      </w:r>
      <w:r>
        <w:t>$19M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months.</w:t>
      </w:r>
    </w:p>
    <w:p w14:paraId="29C81B5D" w14:textId="77777777" w:rsidR="004F7876" w:rsidRDefault="002B5044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line="242" w:lineRule="auto"/>
        <w:ind w:right="810"/>
      </w:pPr>
      <w:r>
        <w:t>Responsible for migration of penetration testing from field-based professional services to remotely delivered managed</w:t>
      </w:r>
      <w:r>
        <w:rPr>
          <w:spacing w:val="-52"/>
        </w:rPr>
        <w:t xml:space="preserve"> </w:t>
      </w:r>
      <w:r>
        <w:t>services engagements</w:t>
      </w:r>
      <w:r>
        <w:rPr>
          <w:spacing w:val="1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in higher</w:t>
      </w:r>
      <w:r>
        <w:rPr>
          <w:spacing w:val="-2"/>
        </w:rPr>
        <w:t xml:space="preserve"> </w:t>
      </w:r>
      <w:r>
        <w:t>margins and more</w:t>
      </w:r>
      <w:r>
        <w:rPr>
          <w:spacing w:val="-1"/>
        </w:rPr>
        <w:t xml:space="preserve"> </w:t>
      </w:r>
      <w:r>
        <w:t>predictable</w:t>
      </w:r>
      <w:r>
        <w:rPr>
          <w:spacing w:val="-2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streams.</w:t>
      </w:r>
    </w:p>
    <w:p w14:paraId="77D70286" w14:textId="77777777" w:rsidR="004F7876" w:rsidRDefault="004F7876">
      <w:pPr>
        <w:pStyle w:val="BodyText"/>
        <w:spacing w:before="8"/>
        <w:rPr>
          <w:sz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1"/>
        <w:gridCol w:w="2072"/>
      </w:tblGrid>
      <w:tr w:rsidR="004F7876" w14:paraId="6189C129" w14:textId="77777777">
        <w:trPr>
          <w:trHeight w:val="247"/>
        </w:trPr>
        <w:tc>
          <w:tcPr>
            <w:tcW w:w="8781" w:type="dxa"/>
          </w:tcPr>
          <w:p w14:paraId="0E88C06D" w14:textId="77777777" w:rsidR="004F7876" w:rsidRDefault="002B5044">
            <w:pPr>
              <w:pStyle w:val="TableParagraph"/>
              <w:spacing w:line="227" w:lineRule="exact"/>
            </w:pPr>
            <w:r>
              <w:rPr>
                <w:b/>
              </w:rPr>
              <w:t>Computer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Associates</w:t>
            </w:r>
            <w:r>
              <w:rPr>
                <w:b/>
                <w:spacing w:val="-3"/>
              </w:rPr>
              <w:t xml:space="preserve"> </w:t>
            </w:r>
            <w:r>
              <w:t>(NYSE:</w:t>
            </w:r>
            <w:r>
              <w:rPr>
                <w:spacing w:val="-3"/>
              </w:rPr>
              <w:t xml:space="preserve"> </w:t>
            </w:r>
            <w:r>
              <w:t>AVGO)</w:t>
            </w:r>
            <w:r>
              <w:rPr>
                <w:spacing w:val="5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t>Director,</w:t>
            </w:r>
            <w:r>
              <w:rPr>
                <w:spacing w:val="-2"/>
              </w:rPr>
              <w:t xml:space="preserve"> </w:t>
            </w:r>
            <w:r>
              <w:t>World-Wide</w:t>
            </w:r>
            <w:r>
              <w:rPr>
                <w:spacing w:val="-3"/>
              </w:rPr>
              <w:t xml:space="preserve"> </w:t>
            </w:r>
            <w:r>
              <w:t>Delivery</w:t>
            </w:r>
            <w:r>
              <w:rPr>
                <w:spacing w:val="-5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eTrust</w:t>
            </w:r>
          </w:p>
        </w:tc>
        <w:tc>
          <w:tcPr>
            <w:tcW w:w="2072" w:type="dxa"/>
          </w:tcPr>
          <w:p w14:paraId="2F4ABEE2" w14:textId="77777777" w:rsidR="004F7876" w:rsidRDefault="002B5044">
            <w:pPr>
              <w:pStyle w:val="TableParagraph"/>
              <w:spacing w:line="227" w:lineRule="exact"/>
              <w:ind w:left="0" w:right="77"/>
              <w:jc w:val="right"/>
            </w:pPr>
            <w:r>
              <w:t>1997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2006</w:t>
            </w:r>
          </w:p>
        </w:tc>
      </w:tr>
      <w:tr w:rsidR="004F7876" w14:paraId="41B6B207" w14:textId="77777777">
        <w:trPr>
          <w:trHeight w:val="247"/>
        </w:trPr>
        <w:tc>
          <w:tcPr>
            <w:tcW w:w="8781" w:type="dxa"/>
          </w:tcPr>
          <w:p w14:paraId="7CC432A9" w14:textId="77777777" w:rsidR="004F7876" w:rsidRDefault="002B5044">
            <w:pPr>
              <w:pStyle w:val="TableParagraph"/>
              <w:spacing w:line="227" w:lineRule="exact"/>
            </w:pPr>
            <w:r>
              <w:rPr>
                <w:b/>
              </w:rPr>
              <w:t>Novell</w:t>
            </w:r>
            <w:r>
              <w:rPr>
                <w:b/>
                <w:spacing w:val="-6"/>
              </w:rPr>
              <w:t xml:space="preserve"> </w:t>
            </w:r>
            <w:r>
              <w:t>(OTCMKTS:</w:t>
            </w:r>
            <w:r>
              <w:rPr>
                <w:spacing w:val="-4"/>
              </w:rPr>
              <w:t xml:space="preserve"> </w:t>
            </w:r>
            <w:r>
              <w:t>MCFUF)-</w:t>
            </w:r>
            <w:r>
              <w:rPr>
                <w:spacing w:val="-3"/>
              </w:rPr>
              <w:t xml:space="preserve"> </w:t>
            </w:r>
            <w:r>
              <w:t>Senior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Engineer</w:t>
            </w:r>
            <w:r>
              <w:rPr>
                <w:spacing w:val="-2"/>
              </w:rPr>
              <w:t xml:space="preserve"> </w:t>
            </w:r>
            <w:r>
              <w:t>(Federal)</w:t>
            </w:r>
          </w:p>
        </w:tc>
        <w:tc>
          <w:tcPr>
            <w:tcW w:w="2072" w:type="dxa"/>
          </w:tcPr>
          <w:p w14:paraId="0DD86566" w14:textId="77777777" w:rsidR="004F7876" w:rsidRDefault="002B5044">
            <w:pPr>
              <w:pStyle w:val="TableParagraph"/>
              <w:spacing w:line="227" w:lineRule="exact"/>
              <w:ind w:left="0" w:right="65"/>
              <w:jc w:val="right"/>
            </w:pPr>
            <w:r>
              <w:t>1995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1997</w:t>
            </w:r>
          </w:p>
        </w:tc>
      </w:tr>
      <w:tr w:rsidR="004F7876" w14:paraId="034BAB6D" w14:textId="77777777">
        <w:trPr>
          <w:trHeight w:val="248"/>
        </w:trPr>
        <w:tc>
          <w:tcPr>
            <w:tcW w:w="8781" w:type="dxa"/>
          </w:tcPr>
          <w:p w14:paraId="18D88452" w14:textId="77777777" w:rsidR="004F7876" w:rsidRDefault="002B5044">
            <w:pPr>
              <w:pStyle w:val="TableParagraph"/>
              <w:spacing w:line="228" w:lineRule="exact"/>
            </w:pPr>
            <w:r>
              <w:rPr>
                <w:b/>
              </w:rPr>
              <w:t>STMS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Senior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1"/>
              </w:rPr>
              <w:t xml:space="preserve"> </w:t>
            </w:r>
            <w:r>
              <w:t>Engineer</w:t>
            </w:r>
          </w:p>
        </w:tc>
        <w:tc>
          <w:tcPr>
            <w:tcW w:w="2072" w:type="dxa"/>
          </w:tcPr>
          <w:p w14:paraId="45590618" w14:textId="77777777" w:rsidR="004F7876" w:rsidRDefault="002B5044">
            <w:pPr>
              <w:pStyle w:val="TableParagraph"/>
              <w:spacing w:line="228" w:lineRule="exact"/>
              <w:ind w:left="0" w:right="48"/>
              <w:jc w:val="right"/>
            </w:pPr>
            <w:r>
              <w:t>1994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1995</w:t>
            </w:r>
          </w:p>
        </w:tc>
      </w:tr>
      <w:tr w:rsidR="004F7876" w14:paraId="642D9AC9" w14:textId="77777777">
        <w:trPr>
          <w:trHeight w:val="248"/>
        </w:trPr>
        <w:tc>
          <w:tcPr>
            <w:tcW w:w="8781" w:type="dxa"/>
          </w:tcPr>
          <w:p w14:paraId="08FC2CDF" w14:textId="77777777" w:rsidR="004F7876" w:rsidRDefault="002B5044">
            <w:pPr>
              <w:pStyle w:val="TableParagraph"/>
              <w:spacing w:before="1" w:line="227" w:lineRule="exact"/>
            </w:pPr>
            <w:r>
              <w:rPr>
                <w:b/>
              </w:rPr>
              <w:t>Price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Waterhouse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Coopers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Associate</w:t>
            </w:r>
          </w:p>
        </w:tc>
        <w:tc>
          <w:tcPr>
            <w:tcW w:w="2072" w:type="dxa"/>
          </w:tcPr>
          <w:p w14:paraId="4D522A4D" w14:textId="77777777" w:rsidR="004F7876" w:rsidRDefault="002B5044">
            <w:pPr>
              <w:pStyle w:val="TableParagraph"/>
              <w:spacing w:before="1" w:line="227" w:lineRule="exact"/>
              <w:ind w:left="0" w:right="53"/>
              <w:jc w:val="right"/>
            </w:pPr>
            <w:r>
              <w:t>1992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1994</w:t>
            </w:r>
          </w:p>
        </w:tc>
      </w:tr>
      <w:tr w:rsidR="004F7876" w14:paraId="0075F920" w14:textId="77777777">
        <w:trPr>
          <w:trHeight w:val="247"/>
        </w:trPr>
        <w:tc>
          <w:tcPr>
            <w:tcW w:w="8781" w:type="dxa"/>
          </w:tcPr>
          <w:p w14:paraId="4498053C" w14:textId="77777777" w:rsidR="004F7876" w:rsidRDefault="002B5044">
            <w:pPr>
              <w:pStyle w:val="TableParagraph"/>
              <w:spacing w:line="228" w:lineRule="exact"/>
            </w:pPr>
            <w:r>
              <w:rPr>
                <w:b/>
              </w:rPr>
              <w:t>KPMG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Marwick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Technology</w:t>
            </w:r>
            <w:r>
              <w:rPr>
                <w:spacing w:val="-3"/>
              </w:rPr>
              <w:t xml:space="preserve"> </w:t>
            </w:r>
            <w:r>
              <w:t>Specialist</w:t>
            </w:r>
          </w:p>
        </w:tc>
        <w:tc>
          <w:tcPr>
            <w:tcW w:w="2072" w:type="dxa"/>
          </w:tcPr>
          <w:p w14:paraId="170D9E13" w14:textId="77777777" w:rsidR="004F7876" w:rsidRDefault="002B5044">
            <w:pPr>
              <w:pStyle w:val="TableParagraph"/>
              <w:spacing w:line="228" w:lineRule="exact"/>
              <w:ind w:left="0" w:right="53"/>
              <w:jc w:val="right"/>
            </w:pPr>
            <w:r>
              <w:t>1991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1992</w:t>
            </w:r>
          </w:p>
        </w:tc>
      </w:tr>
    </w:tbl>
    <w:p w14:paraId="48E2F945" w14:textId="77777777" w:rsidR="004F7876" w:rsidRDefault="004F7876">
      <w:pPr>
        <w:pStyle w:val="BodyText"/>
        <w:rPr>
          <w:sz w:val="23"/>
        </w:rPr>
      </w:pPr>
    </w:p>
    <w:p w14:paraId="4681B232" w14:textId="77777777" w:rsidR="004F7876" w:rsidRDefault="002B5044">
      <w:pPr>
        <w:pStyle w:val="Heading1"/>
        <w:ind w:left="2194"/>
        <w:rPr>
          <w:u w:val="none"/>
        </w:rPr>
      </w:pPr>
      <w:r>
        <w:t>EDUCATION</w:t>
      </w:r>
    </w:p>
    <w:p w14:paraId="789DFD34" w14:textId="77777777" w:rsidR="004F7876" w:rsidRDefault="002B5044">
      <w:pPr>
        <w:pStyle w:val="BodyText"/>
        <w:spacing w:line="242" w:lineRule="auto"/>
        <w:ind w:left="2192" w:right="2450"/>
        <w:jc w:val="center"/>
      </w:pPr>
      <w:r>
        <w:t>Carnegie Mellon University – Chief Risk Officer (CRO) Program –</w:t>
      </w:r>
      <w:r>
        <w:rPr>
          <w:spacing w:val="1"/>
        </w:rPr>
        <w:t xml:space="preserve"> </w:t>
      </w:r>
      <w:r>
        <w:t>Q1-2020</w:t>
      </w:r>
      <w:r>
        <w:rPr>
          <w:spacing w:val="-52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Science,</w:t>
      </w:r>
      <w:r>
        <w:rPr>
          <w:spacing w:val="-2"/>
        </w:rPr>
        <w:t xml:space="preserve"> </w:t>
      </w:r>
      <w:r>
        <w:t>Virginia</w:t>
      </w:r>
      <w:r>
        <w:rPr>
          <w:spacing w:val="-4"/>
        </w:rPr>
        <w:t xml:space="preserve"> </w:t>
      </w:r>
      <w:r>
        <w:t>Military</w:t>
      </w:r>
      <w:r>
        <w:rPr>
          <w:spacing w:val="-4"/>
        </w:rPr>
        <w:t xml:space="preserve"> </w:t>
      </w:r>
      <w:r>
        <w:t>Institute,</w:t>
      </w:r>
      <w:r>
        <w:rPr>
          <w:spacing w:val="-3"/>
        </w:rPr>
        <w:t xml:space="preserve"> </w:t>
      </w:r>
      <w:r>
        <w:t>Lexington,</w:t>
      </w:r>
      <w:r>
        <w:rPr>
          <w:spacing w:val="-4"/>
        </w:rPr>
        <w:t xml:space="preserve"> </w:t>
      </w:r>
      <w:r>
        <w:t>VA,</w:t>
      </w:r>
      <w:r>
        <w:rPr>
          <w:spacing w:val="-1"/>
        </w:rPr>
        <w:t xml:space="preserve"> </w:t>
      </w:r>
      <w:r>
        <w:t>1991</w:t>
      </w:r>
    </w:p>
    <w:p w14:paraId="6007BA4F" w14:textId="063456DD" w:rsidR="004F7876" w:rsidRDefault="002B5044">
      <w:pPr>
        <w:pStyle w:val="BodyText"/>
        <w:spacing w:line="244" w:lineRule="exact"/>
        <w:ind w:left="2192" w:right="2450"/>
        <w:jc w:val="center"/>
      </w:pPr>
      <w:r>
        <w:t>SANS</w:t>
      </w:r>
      <w:r>
        <w:rPr>
          <w:spacing w:val="-3"/>
        </w:rPr>
        <w:t xml:space="preserve"> </w:t>
      </w:r>
      <w:r>
        <w:t xml:space="preserve">Courses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 w:rsidR="008D5292">
        <w:t>30</w:t>
      </w:r>
      <w:r>
        <w:rPr>
          <w:spacing w:val="-4"/>
        </w:rPr>
        <w:t xml:space="preserve"> </w:t>
      </w:r>
      <w:r>
        <w:t>ILT Classes –</w:t>
      </w:r>
      <w:r>
        <w:rPr>
          <w:spacing w:val="-1"/>
        </w:rPr>
        <w:t xml:space="preserve"> </w:t>
      </w:r>
      <w:r>
        <w:t>(2011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</w:t>
      </w:r>
      <w:r w:rsidR="008D5292">
        <w:t>2</w:t>
      </w:r>
      <w:r>
        <w:t>)</w:t>
      </w:r>
    </w:p>
    <w:p w14:paraId="238363CF" w14:textId="77777777" w:rsidR="004F7876" w:rsidRDefault="004F7876">
      <w:pPr>
        <w:spacing w:line="244" w:lineRule="exact"/>
        <w:jc w:val="center"/>
        <w:sectPr w:rsidR="004F7876">
          <w:pgSz w:w="12240" w:h="15840"/>
          <w:pgMar w:top="640" w:right="300" w:bottom="280" w:left="560" w:header="720" w:footer="720" w:gutter="0"/>
          <w:cols w:space="720"/>
        </w:sectPr>
      </w:pPr>
    </w:p>
    <w:p w14:paraId="0298C063" w14:textId="77777777" w:rsidR="004F7876" w:rsidRDefault="002B5044">
      <w:pPr>
        <w:pStyle w:val="Heading1"/>
        <w:spacing w:before="81"/>
        <w:ind w:right="2397"/>
        <w:rPr>
          <w:u w:val="none"/>
        </w:rPr>
      </w:pPr>
      <w:r>
        <w:lastRenderedPageBreak/>
        <w:t>INDUSTRY</w:t>
      </w:r>
      <w:r>
        <w:rPr>
          <w:spacing w:val="-5"/>
        </w:rPr>
        <w:t xml:space="preserve"> </w:t>
      </w:r>
      <w:r>
        <w:t>CERTIFICATIONS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LICENSES</w:t>
      </w:r>
      <w:r>
        <w:rPr>
          <w:spacing w:val="-2"/>
        </w:rPr>
        <w:t xml:space="preserve"> </w:t>
      </w:r>
    </w:p>
    <w:p w14:paraId="391954AE" w14:textId="73EFC8E0" w:rsidR="004F7876" w:rsidRDefault="002B5044">
      <w:pPr>
        <w:spacing w:line="247" w:lineRule="exact"/>
        <w:ind w:left="2189" w:right="2450"/>
        <w:jc w:val="center"/>
        <w:rPr>
          <w:i/>
        </w:rPr>
      </w:pPr>
      <w:r>
        <w:rPr>
          <w:i/>
        </w:rPr>
        <w:t>(Most</w:t>
      </w:r>
      <w:r>
        <w:rPr>
          <w:i/>
          <w:spacing w:val="-2"/>
        </w:rPr>
        <w:t xml:space="preserve"> </w:t>
      </w:r>
      <w:r>
        <w:rPr>
          <w:i/>
        </w:rPr>
        <w:t>significant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over</w:t>
      </w:r>
      <w:r>
        <w:rPr>
          <w:i/>
          <w:spacing w:val="-1"/>
        </w:rPr>
        <w:t xml:space="preserve"> </w:t>
      </w:r>
      <w:r w:rsidR="009F578C">
        <w:rPr>
          <w:i/>
        </w:rPr>
        <w:t>80</w:t>
      </w:r>
      <w:r>
        <w:rPr>
          <w:i/>
          <w:spacing w:val="-5"/>
        </w:rPr>
        <w:t xml:space="preserve"> </w:t>
      </w:r>
      <w:r>
        <w:rPr>
          <w:i/>
        </w:rPr>
        <w:t>professional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technical</w:t>
      </w:r>
      <w:r>
        <w:rPr>
          <w:i/>
          <w:spacing w:val="-2"/>
        </w:rPr>
        <w:t xml:space="preserve"> </w:t>
      </w:r>
      <w:r>
        <w:rPr>
          <w:i/>
        </w:rPr>
        <w:t>accreditations)</w:t>
      </w:r>
    </w:p>
    <w:p w14:paraId="1BD27254" w14:textId="7B427AD3" w:rsidR="004F7876" w:rsidRDefault="002B5044">
      <w:pPr>
        <w:pStyle w:val="BodyText"/>
        <w:spacing w:line="247" w:lineRule="exact"/>
        <w:ind w:left="2195" w:right="2450"/>
        <w:jc w:val="center"/>
      </w:pPr>
      <w:r>
        <w:t>CISSP,</w:t>
      </w:r>
      <w:r>
        <w:rPr>
          <w:spacing w:val="-3"/>
        </w:rPr>
        <w:t xml:space="preserve"> </w:t>
      </w:r>
      <w:r>
        <w:t>CISM,</w:t>
      </w:r>
      <w:r>
        <w:rPr>
          <w:spacing w:val="-3"/>
        </w:rPr>
        <w:t xml:space="preserve"> </w:t>
      </w:r>
      <w:r>
        <w:t>CRISC,</w:t>
      </w:r>
      <w:r>
        <w:rPr>
          <w:spacing w:val="-2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Analyst,</w:t>
      </w:r>
      <w:r>
        <w:rPr>
          <w:spacing w:val="-3"/>
        </w:rPr>
        <w:t xml:space="preserve"> </w:t>
      </w:r>
      <w:r>
        <w:t>PCIP,</w:t>
      </w:r>
      <w:r>
        <w:rPr>
          <w:spacing w:val="-3"/>
        </w:rPr>
        <w:t xml:space="preserve"> </w:t>
      </w:r>
      <w:r w:rsidR="003F5A8B">
        <w:rPr>
          <w:spacing w:val="-3"/>
        </w:rPr>
        <w:t xml:space="preserve">CPP, </w:t>
      </w:r>
      <w:r>
        <w:t>CPTED,</w:t>
      </w:r>
      <w:r>
        <w:rPr>
          <w:spacing w:val="-3"/>
        </w:rPr>
        <w:t xml:space="preserve"> </w:t>
      </w:r>
      <w:r>
        <w:t>CEPA</w:t>
      </w:r>
      <w:r w:rsidR="003F5A8B">
        <w:t xml:space="preserve"> &amp;</w:t>
      </w:r>
      <w:r>
        <w:rPr>
          <w:spacing w:val="-2"/>
        </w:rPr>
        <w:t xml:space="preserve"> </w:t>
      </w:r>
      <w:r>
        <w:t>CFE</w:t>
      </w:r>
    </w:p>
    <w:p w14:paraId="7965E6F6" w14:textId="6E7CF610" w:rsidR="003F5A8B" w:rsidRDefault="003F5A8B">
      <w:pPr>
        <w:pStyle w:val="BodyText"/>
        <w:ind w:left="2190" w:right="2450"/>
        <w:jc w:val="center"/>
      </w:pPr>
      <w:r>
        <w:t>Certified Merger and Acquisition Professional (AM&amp;AA)</w:t>
      </w:r>
    </w:p>
    <w:p w14:paraId="7378C632" w14:textId="406EE577" w:rsidR="004F7876" w:rsidRDefault="002B5044">
      <w:pPr>
        <w:pStyle w:val="BodyText"/>
        <w:ind w:left="2190" w:right="2450"/>
        <w:jc w:val="center"/>
      </w:pP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Unlimited</w:t>
      </w:r>
      <w:r>
        <w:rPr>
          <w:spacing w:val="-2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EC</w:t>
      </w:r>
      <w:r>
        <w:rPr>
          <w:spacing w:val="-3"/>
        </w:rPr>
        <w:t xml:space="preserve"> </w:t>
      </w:r>
      <w:r>
        <w:t>13008900</w:t>
      </w:r>
    </w:p>
    <w:p w14:paraId="7B586984" w14:textId="77777777" w:rsidR="004F7876" w:rsidRDefault="004F7876">
      <w:pPr>
        <w:pStyle w:val="BodyText"/>
      </w:pPr>
    </w:p>
    <w:p w14:paraId="09D4E8D0" w14:textId="77777777" w:rsidR="004F7876" w:rsidRDefault="002B5044">
      <w:pPr>
        <w:pStyle w:val="Heading1"/>
        <w:ind w:right="2449"/>
        <w:rPr>
          <w:u w:val="none"/>
        </w:rPr>
      </w:pPr>
      <w:r>
        <w:t>PROFESSIONAL</w:t>
      </w:r>
      <w:r>
        <w:rPr>
          <w:spacing w:val="-4"/>
        </w:rPr>
        <w:t xml:space="preserve"> </w:t>
      </w:r>
      <w:r>
        <w:t>AFFILIATIONS</w:t>
      </w:r>
    </w:p>
    <w:p w14:paraId="47F430C7" w14:textId="0D3F2A10" w:rsidR="004F7876" w:rsidRDefault="002B5044">
      <w:pPr>
        <w:pStyle w:val="BodyText"/>
        <w:ind w:left="3248" w:right="3506"/>
        <w:jc w:val="center"/>
      </w:pPr>
      <w:r>
        <w:t>National Association of Corporate Directors (NACD)</w:t>
      </w:r>
      <w:r>
        <w:rPr>
          <w:spacing w:val="-52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Cyber</w:t>
      </w:r>
      <w:r>
        <w:rPr>
          <w:spacing w:val="-2"/>
        </w:rPr>
        <w:t xml:space="preserve"> </w:t>
      </w:r>
      <w:r>
        <w:t>Risk</w:t>
      </w:r>
      <w:r w:rsidR="003F5A8B">
        <w:t xml:space="preserve"> </w:t>
      </w:r>
    </w:p>
    <w:p w14:paraId="72C9B043" w14:textId="6AE58488" w:rsidR="008D5292" w:rsidRDefault="002B5044" w:rsidP="008D5292">
      <w:pPr>
        <w:pStyle w:val="BodyText"/>
        <w:ind w:left="2144" w:right="2402" w:hanging="2"/>
        <w:jc w:val="center"/>
      </w:pPr>
      <w:r>
        <w:t xml:space="preserve">Private Directors Association (PDA) </w:t>
      </w:r>
      <w:r w:rsidR="003F5A8B">
        <w:t>Copresident</w:t>
      </w:r>
      <w:r>
        <w:t xml:space="preserve"> of Tampa Bay Chapter</w:t>
      </w:r>
    </w:p>
    <w:p w14:paraId="7E002B7D" w14:textId="4085807D" w:rsidR="004F7876" w:rsidRDefault="002B5044">
      <w:pPr>
        <w:pStyle w:val="BodyText"/>
        <w:ind w:left="2144" w:right="2402" w:hanging="2"/>
        <w:jc w:val="center"/>
      </w:pPr>
      <w:r>
        <w:rPr>
          <w:spacing w:val="-52"/>
        </w:rPr>
        <w:t xml:space="preserve"> </w:t>
      </w:r>
      <w:r>
        <w:t>NCC Communications Information Sharing and Analysis Center (Comm-ISAC)</w:t>
      </w:r>
      <w:r>
        <w:rPr>
          <w:spacing w:val="-52"/>
        </w:rPr>
        <w:t xml:space="preserve"> </w:t>
      </w:r>
    </w:p>
    <w:p w14:paraId="70745C02" w14:textId="77777777" w:rsidR="002B5044" w:rsidRDefault="002B5044">
      <w:pPr>
        <w:pStyle w:val="BodyText"/>
        <w:spacing w:before="1"/>
        <w:ind w:left="3247" w:right="3506"/>
        <w:jc w:val="center"/>
        <w:rPr>
          <w:spacing w:val="-52"/>
        </w:rPr>
      </w:pPr>
      <w:r>
        <w:t>Association of Certified Fraud Examiners (ACFE)</w:t>
      </w:r>
    </w:p>
    <w:p w14:paraId="67915B82" w14:textId="29AB40A4" w:rsidR="004F7876" w:rsidRDefault="002B5044">
      <w:pPr>
        <w:pStyle w:val="BodyText"/>
        <w:spacing w:before="1"/>
        <w:ind w:left="3247" w:right="3506"/>
        <w:jc w:val="center"/>
      </w:pPr>
      <w:r>
        <w:t>Payment</w:t>
      </w:r>
      <w:r>
        <w:rPr>
          <w:spacing w:val="-1"/>
        </w:rPr>
        <w:t xml:space="preserve"> </w:t>
      </w:r>
      <w:r>
        <w:t>Card Industry</w:t>
      </w:r>
      <w:r>
        <w:rPr>
          <w:spacing w:val="-2"/>
        </w:rPr>
        <w:t xml:space="preserve"> </w:t>
      </w:r>
      <w:r w:rsidR="003F5A8B">
        <w:rPr>
          <w:spacing w:val="-2"/>
        </w:rPr>
        <w:t xml:space="preserve">(PCI) </w:t>
      </w:r>
      <w:r>
        <w:t>Association</w:t>
      </w:r>
      <w:r w:rsidR="003F5A8B">
        <w:t xml:space="preserve"> </w:t>
      </w:r>
    </w:p>
    <w:p w14:paraId="4E70893B" w14:textId="784B392E" w:rsidR="004F7876" w:rsidRDefault="008D5292">
      <w:pPr>
        <w:pStyle w:val="BodyText"/>
        <w:spacing w:line="247" w:lineRule="exact"/>
        <w:ind w:left="2189" w:right="2450"/>
        <w:jc w:val="center"/>
      </w:pPr>
      <w:r>
        <w:t>Safer Buildings Coalition (SBC)</w:t>
      </w:r>
    </w:p>
    <w:p w14:paraId="4E4D71B4" w14:textId="77777777" w:rsidR="004F7876" w:rsidRDefault="002B5044">
      <w:pPr>
        <w:pStyle w:val="BodyText"/>
        <w:ind w:left="2890" w:right="3151"/>
        <w:jc w:val="center"/>
      </w:pPr>
      <w:r>
        <w:t>Information Systems Audit and Controls Association (ISACA)</w:t>
      </w:r>
      <w:r>
        <w:rPr>
          <w:spacing w:val="-53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Analysis of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(FAIR)</w:t>
      </w:r>
      <w:r>
        <w:rPr>
          <w:spacing w:val="-1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Member</w:t>
      </w:r>
    </w:p>
    <w:p w14:paraId="0C0FD4FE" w14:textId="77777777" w:rsidR="004F7876" w:rsidRDefault="002B5044">
      <w:pPr>
        <w:pStyle w:val="BodyText"/>
        <w:spacing w:line="247" w:lineRule="exact"/>
        <w:ind w:left="2193" w:right="2450"/>
        <w:jc w:val="center"/>
      </w:pPr>
      <w:r>
        <w:t>International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Consortium</w:t>
      </w:r>
      <w:r>
        <w:rPr>
          <w:spacing w:val="-6"/>
        </w:rPr>
        <w:t xml:space="preserve"> </w:t>
      </w:r>
      <w:r>
        <w:t>(ISC2)</w:t>
      </w:r>
    </w:p>
    <w:p w14:paraId="566ADC81" w14:textId="77777777" w:rsidR="004F7876" w:rsidRDefault="002B5044">
      <w:pPr>
        <w:pStyle w:val="BodyText"/>
        <w:spacing w:before="2" w:line="247" w:lineRule="exact"/>
        <w:ind w:left="2194" w:right="2450"/>
        <w:jc w:val="center"/>
      </w:pPr>
      <w:r>
        <w:t>American</w:t>
      </w:r>
      <w:r>
        <w:rPr>
          <w:spacing w:val="-3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(ASIS)</w:t>
      </w:r>
    </w:p>
    <w:p w14:paraId="5C9A1E99" w14:textId="4A358139" w:rsidR="004F7876" w:rsidRDefault="002B5044">
      <w:pPr>
        <w:pStyle w:val="BodyText"/>
        <w:ind w:left="1849" w:right="2111"/>
        <w:jc w:val="center"/>
      </w:pPr>
      <w:r>
        <w:t>International Crime Prevention Through Environmental Design (CPTED) Association</w:t>
      </w:r>
      <w:r>
        <w:rPr>
          <w:spacing w:val="-5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Association Institute</w:t>
      </w:r>
      <w:r>
        <w:rPr>
          <w:spacing w:val="-1"/>
        </w:rPr>
        <w:t xml:space="preserve"> </w:t>
      </w:r>
      <w:r>
        <w:t>(CAI)</w:t>
      </w:r>
      <w:r w:rsidR="008D5292">
        <w:t xml:space="preserve"> &amp; FL Self-Storage Association (SSA)</w:t>
      </w:r>
    </w:p>
    <w:p w14:paraId="1F94B657" w14:textId="77777777" w:rsidR="004F7876" w:rsidRDefault="002B5044">
      <w:pPr>
        <w:pStyle w:val="BodyText"/>
        <w:ind w:left="1558" w:right="1819" w:hanging="2"/>
        <w:jc w:val="center"/>
      </w:pPr>
      <w:r>
        <w:t>Professional Assoc. of Dive Instructors – Master Scuba Dive Trainer (PADI-MSDT)</w:t>
      </w:r>
      <w:r>
        <w:rPr>
          <w:spacing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Homeland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Coast</w:t>
      </w:r>
      <w:r>
        <w:rPr>
          <w:spacing w:val="-2"/>
        </w:rPr>
        <w:t xml:space="preserve"> </w:t>
      </w:r>
      <w:r>
        <w:t>Guard</w:t>
      </w:r>
      <w:r>
        <w:rPr>
          <w:spacing w:val="-5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Mariner</w:t>
      </w:r>
      <w:r>
        <w:rPr>
          <w:spacing w:val="-2"/>
        </w:rPr>
        <w:t xml:space="preserve"> </w:t>
      </w:r>
      <w:r>
        <w:t>-Master-50GT</w:t>
      </w:r>
    </w:p>
    <w:p w14:paraId="2723EA85" w14:textId="77777777" w:rsidR="004F7876" w:rsidRDefault="004F7876">
      <w:pPr>
        <w:pStyle w:val="BodyText"/>
        <w:spacing w:before="9"/>
        <w:rPr>
          <w:sz w:val="21"/>
        </w:rPr>
      </w:pPr>
    </w:p>
    <w:p w14:paraId="27E8ABA9" w14:textId="77777777" w:rsidR="004F7876" w:rsidRDefault="002B5044">
      <w:pPr>
        <w:pStyle w:val="Heading1"/>
        <w:spacing w:line="240" w:lineRule="auto"/>
        <w:ind w:left="2193"/>
        <w:rPr>
          <w:u w:val="none"/>
        </w:rPr>
      </w:pPr>
      <w:r>
        <w:t>PUBLICATIONS</w:t>
      </w:r>
    </w:p>
    <w:p w14:paraId="240E46D7" w14:textId="77777777" w:rsidR="004F7876" w:rsidRDefault="004F7876">
      <w:pPr>
        <w:pStyle w:val="BodyText"/>
        <w:spacing w:before="8"/>
        <w:rPr>
          <w:b/>
        </w:rPr>
      </w:pPr>
    </w:p>
    <w:p w14:paraId="52C074C8" w14:textId="77777777" w:rsidR="004F7876" w:rsidRDefault="002B5044">
      <w:pPr>
        <w:tabs>
          <w:tab w:val="left" w:pos="9351"/>
        </w:tabs>
        <w:spacing w:line="257" w:lineRule="exact"/>
        <w:ind w:left="160"/>
      </w:pPr>
      <w:bookmarkStart w:id="5" w:name="Innovate_Tampa_Bay____________________No"/>
      <w:bookmarkEnd w:id="5"/>
      <w:r>
        <w:rPr>
          <w:b/>
          <w:i/>
          <w:w w:val="90"/>
          <w:sz w:val="23"/>
        </w:rPr>
        <w:t>Innovate</w:t>
      </w:r>
      <w:r>
        <w:rPr>
          <w:b/>
          <w:i/>
          <w:spacing w:val="11"/>
          <w:w w:val="90"/>
          <w:sz w:val="23"/>
        </w:rPr>
        <w:t xml:space="preserve"> </w:t>
      </w:r>
      <w:r>
        <w:rPr>
          <w:b/>
          <w:i/>
          <w:spacing w:val="10"/>
          <w:w w:val="90"/>
          <w:sz w:val="23"/>
        </w:rPr>
        <w:t>Tampa</w:t>
      </w:r>
      <w:r>
        <w:rPr>
          <w:b/>
          <w:i/>
          <w:spacing w:val="16"/>
          <w:w w:val="90"/>
          <w:sz w:val="23"/>
        </w:rPr>
        <w:t xml:space="preserve"> </w:t>
      </w:r>
      <w:r>
        <w:rPr>
          <w:b/>
          <w:i/>
          <w:spacing w:val="9"/>
          <w:w w:val="90"/>
          <w:sz w:val="23"/>
        </w:rPr>
        <w:t>Bay</w:t>
      </w:r>
      <w:r>
        <w:rPr>
          <w:b/>
          <w:i/>
          <w:spacing w:val="9"/>
          <w:w w:val="90"/>
          <w:sz w:val="23"/>
        </w:rPr>
        <w:tab/>
      </w:r>
      <w:r>
        <w:t>November</w:t>
      </w:r>
      <w:r>
        <w:rPr>
          <w:spacing w:val="-2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2017</w:t>
      </w:r>
    </w:p>
    <w:p w14:paraId="3C4CEBDB" w14:textId="77777777" w:rsidR="004F7876" w:rsidRDefault="002B5044">
      <w:pPr>
        <w:pStyle w:val="BodyText"/>
        <w:spacing w:line="242" w:lineRule="auto"/>
        <w:ind w:left="160" w:right="696"/>
      </w:pPr>
      <w:r>
        <w:t>The book features innovation and entrepreneurship across the Tampa Bay region. Mr. Sauntry discusses emerging trends in</w:t>
      </w:r>
      <w:r>
        <w:rPr>
          <w:spacing w:val="-52"/>
        </w:rPr>
        <w:t xml:space="preserve"> </w:t>
      </w:r>
      <w:r>
        <w:t>cybersecurity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continuity</w:t>
      </w:r>
      <w:r>
        <w:rPr>
          <w:spacing w:val="-1"/>
        </w:rPr>
        <w:t xml:space="preserve"> </w:t>
      </w:r>
      <w:r>
        <w:t>of business</w:t>
      </w:r>
      <w:r>
        <w:rPr>
          <w:spacing w:val="1"/>
        </w:rPr>
        <w:t xml:space="preserve"> </w:t>
      </w:r>
      <w:r>
        <w:t>operations.</w:t>
      </w:r>
    </w:p>
    <w:p w14:paraId="6E010A2C" w14:textId="77777777" w:rsidR="004F7876" w:rsidRDefault="002B5044">
      <w:pPr>
        <w:pStyle w:val="BodyText"/>
        <w:tabs>
          <w:tab w:val="left" w:pos="9906"/>
        </w:tabs>
        <w:spacing w:before="210"/>
        <w:ind w:left="159" w:right="417"/>
      </w:pPr>
      <w:bookmarkStart w:id="6" w:name="E-commerce_Special_Interest_Group(SIG),_"/>
      <w:bookmarkEnd w:id="6"/>
      <w:r>
        <w:rPr>
          <w:b/>
          <w:i/>
          <w:w w:val="95"/>
          <w:sz w:val="23"/>
        </w:rPr>
        <w:t>E-commerce</w:t>
      </w:r>
      <w:r>
        <w:rPr>
          <w:b/>
          <w:i/>
          <w:spacing w:val="22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Special</w:t>
      </w:r>
      <w:r>
        <w:rPr>
          <w:b/>
          <w:i/>
          <w:spacing w:val="17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Interest</w:t>
      </w:r>
      <w:r>
        <w:rPr>
          <w:b/>
          <w:i/>
          <w:spacing w:val="16"/>
          <w:w w:val="95"/>
          <w:sz w:val="23"/>
        </w:rPr>
        <w:t xml:space="preserve"> </w:t>
      </w:r>
      <w:proofErr w:type="gramStart"/>
      <w:r>
        <w:rPr>
          <w:b/>
          <w:i/>
          <w:w w:val="95"/>
          <w:sz w:val="23"/>
        </w:rPr>
        <w:t>Group(</w:t>
      </w:r>
      <w:proofErr w:type="gramEnd"/>
      <w:r>
        <w:rPr>
          <w:b/>
          <w:i/>
          <w:w w:val="95"/>
          <w:sz w:val="23"/>
        </w:rPr>
        <w:t>SIG),</w:t>
      </w:r>
      <w:r>
        <w:rPr>
          <w:b/>
          <w:i/>
          <w:spacing w:val="17"/>
          <w:w w:val="95"/>
          <w:sz w:val="23"/>
        </w:rPr>
        <w:t xml:space="preserve"> </w:t>
      </w:r>
      <w:r>
        <w:rPr>
          <w:w w:val="95"/>
        </w:rPr>
        <w:t>PCI</w:t>
      </w:r>
      <w:r>
        <w:rPr>
          <w:spacing w:val="14"/>
          <w:w w:val="95"/>
        </w:rPr>
        <w:t xml:space="preserve"> </w:t>
      </w:r>
      <w:r>
        <w:rPr>
          <w:w w:val="95"/>
        </w:rPr>
        <w:t>Security</w:t>
      </w:r>
      <w:r>
        <w:rPr>
          <w:spacing w:val="11"/>
          <w:w w:val="95"/>
        </w:rPr>
        <w:t xml:space="preserve"> </w:t>
      </w:r>
      <w:r>
        <w:rPr>
          <w:w w:val="95"/>
        </w:rPr>
        <w:t>Standards</w:t>
      </w:r>
      <w:r>
        <w:rPr>
          <w:spacing w:val="13"/>
          <w:w w:val="95"/>
        </w:rPr>
        <w:t xml:space="preserve"> </w:t>
      </w:r>
      <w:r>
        <w:rPr>
          <w:w w:val="95"/>
        </w:rPr>
        <w:t>Council</w:t>
      </w:r>
      <w:r>
        <w:rPr>
          <w:w w:val="95"/>
        </w:rPr>
        <w:tab/>
      </w:r>
      <w:r>
        <w:t>Jan 15, 2017</w:t>
      </w:r>
      <w:r>
        <w:rPr>
          <w:spacing w:val="-52"/>
        </w:rPr>
        <w:t xml:space="preserve"> </w:t>
      </w:r>
      <w:bookmarkStart w:id="7" w:name="This_Information_Supplement_provides_gui"/>
      <w:bookmarkEnd w:id="7"/>
      <w:r>
        <w:t>This Information Supplement provides guidance on the use of e-commerce technologies in accordance with the Payment Card</w:t>
      </w:r>
      <w:r>
        <w:rPr>
          <w:spacing w:val="-52"/>
        </w:rPr>
        <w:t xml:space="preserve"> </w:t>
      </w:r>
      <w:r>
        <w:t>Industry Data Security Standard (PCI DSS). This Information Supplement is intended for merchants who use or are</w:t>
      </w:r>
      <w:r>
        <w:rPr>
          <w:spacing w:val="1"/>
        </w:rPr>
        <w:t xml:space="preserve"> </w:t>
      </w:r>
      <w:r>
        <w:t>considering the use of e-commerce technologies in their cardholder data environment (CDE) as well as any third-party service</w:t>
      </w:r>
      <w:r>
        <w:rPr>
          <w:spacing w:val="1"/>
        </w:rPr>
        <w:t xml:space="preserve"> </w:t>
      </w:r>
      <w:r>
        <w:t>providers that provide e-commerce services, e-commerce products, or hosting/cloud services for merchants. This document</w:t>
      </w:r>
      <w:r>
        <w:rPr>
          <w:spacing w:val="1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supplemental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e-commerce</w:t>
      </w:r>
      <w:r>
        <w:rPr>
          <w:spacing w:val="-1"/>
        </w:rPr>
        <w:t xml:space="preserve"> </w:t>
      </w:r>
      <w:r>
        <w:t>technologies in cardholder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environments.</w:t>
      </w:r>
    </w:p>
    <w:p w14:paraId="38F01D1E" w14:textId="77777777" w:rsidR="004F7876" w:rsidRDefault="004F7876">
      <w:pPr>
        <w:pStyle w:val="BodyText"/>
        <w:spacing w:before="5"/>
      </w:pPr>
    </w:p>
    <w:p w14:paraId="6E99C75C" w14:textId="77777777" w:rsidR="004F7876" w:rsidRDefault="002B5044">
      <w:pPr>
        <w:pStyle w:val="BodyText"/>
        <w:tabs>
          <w:tab w:val="left" w:pos="9351"/>
        </w:tabs>
        <w:spacing w:before="1"/>
        <w:ind w:left="160" w:right="490"/>
      </w:pPr>
      <w:bookmarkStart w:id="8" w:name="Information_Security_Fundamentals,_Secon"/>
      <w:bookmarkStart w:id="9" w:name="Developing_an_information_security_progr"/>
      <w:bookmarkEnd w:id="8"/>
      <w:bookmarkEnd w:id="9"/>
      <w:r>
        <w:rPr>
          <w:b/>
          <w:i/>
          <w:w w:val="90"/>
          <w:sz w:val="23"/>
        </w:rPr>
        <w:t>Information</w:t>
      </w:r>
      <w:r>
        <w:rPr>
          <w:b/>
          <w:i/>
          <w:spacing w:val="27"/>
          <w:w w:val="90"/>
          <w:sz w:val="23"/>
        </w:rPr>
        <w:t xml:space="preserve"> </w:t>
      </w:r>
      <w:r>
        <w:rPr>
          <w:b/>
          <w:i/>
          <w:w w:val="90"/>
          <w:sz w:val="23"/>
        </w:rPr>
        <w:t>Security</w:t>
      </w:r>
      <w:r>
        <w:rPr>
          <w:b/>
          <w:i/>
          <w:spacing w:val="27"/>
          <w:w w:val="90"/>
          <w:sz w:val="23"/>
        </w:rPr>
        <w:t xml:space="preserve"> </w:t>
      </w:r>
      <w:r>
        <w:rPr>
          <w:b/>
          <w:i/>
          <w:spacing w:val="9"/>
          <w:w w:val="90"/>
          <w:sz w:val="23"/>
        </w:rPr>
        <w:t>Fundamentals,</w:t>
      </w:r>
      <w:r>
        <w:rPr>
          <w:b/>
          <w:i/>
          <w:spacing w:val="27"/>
          <w:w w:val="90"/>
          <w:sz w:val="23"/>
        </w:rPr>
        <w:t xml:space="preserve"> </w:t>
      </w:r>
      <w:r>
        <w:rPr>
          <w:b/>
          <w:i/>
          <w:w w:val="90"/>
          <w:sz w:val="23"/>
        </w:rPr>
        <w:t>Second</w:t>
      </w:r>
      <w:r>
        <w:rPr>
          <w:b/>
          <w:i/>
          <w:spacing w:val="28"/>
          <w:w w:val="90"/>
          <w:sz w:val="23"/>
        </w:rPr>
        <w:t xml:space="preserve"> </w:t>
      </w:r>
      <w:r>
        <w:rPr>
          <w:b/>
          <w:i/>
          <w:w w:val="90"/>
          <w:sz w:val="23"/>
        </w:rPr>
        <w:t>Edition</w:t>
      </w:r>
      <w:r>
        <w:rPr>
          <w:b/>
          <w:i/>
          <w:w w:val="90"/>
          <w:sz w:val="23"/>
        </w:rPr>
        <w:tab/>
      </w:r>
      <w:r>
        <w:t xml:space="preserve">October 16, </w:t>
      </w:r>
      <w:proofErr w:type="gramStart"/>
      <w:r>
        <w:t>2013</w:t>
      </w:r>
      <w:proofErr w:type="gramEnd"/>
      <w:r>
        <w:rPr>
          <w:spacing w:val="-52"/>
        </w:rPr>
        <w:t xml:space="preserve"> </w:t>
      </w:r>
      <w:r>
        <w:t>Developing an information security program that adheres to the principle of security as a business enabler must be the first</w:t>
      </w:r>
      <w:r>
        <w:rPr>
          <w:spacing w:val="1"/>
        </w:rPr>
        <w:t xml:space="preserve"> </w:t>
      </w:r>
      <w:r>
        <w:t>step in an enterprise's effort to build an effective security program. Following in the footsteps of its bestselling predecessor,</w:t>
      </w:r>
      <w:r>
        <w:rPr>
          <w:spacing w:val="1"/>
        </w:rPr>
        <w:t xml:space="preserve"> </w:t>
      </w:r>
      <w:r>
        <w:t>Information Security Fundamentals, Second Edition provides information security professionals with a clear understanding 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fundamentals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address the</w:t>
      </w:r>
      <w:r>
        <w:rPr>
          <w:spacing w:val="-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 issues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field.</w:t>
      </w:r>
    </w:p>
    <w:p w14:paraId="1C820EDB" w14:textId="77777777" w:rsidR="004F7876" w:rsidRDefault="004F7876">
      <w:pPr>
        <w:pStyle w:val="BodyText"/>
        <w:rPr>
          <w:sz w:val="21"/>
        </w:rPr>
      </w:pPr>
    </w:p>
    <w:p w14:paraId="4480B9E8" w14:textId="77777777" w:rsidR="004F7876" w:rsidRDefault="002B5044">
      <w:pPr>
        <w:pStyle w:val="BodyText"/>
        <w:tabs>
          <w:tab w:val="left" w:pos="9685"/>
        </w:tabs>
        <w:ind w:left="159" w:right="430"/>
        <w:rPr>
          <w:i/>
        </w:rPr>
      </w:pPr>
      <w:bookmarkStart w:id="10" w:name="Information_Security_Risk_Analysis,_Seco"/>
      <w:bookmarkStart w:id="11" w:name="The_risk_management_process_supports_exe"/>
      <w:bookmarkEnd w:id="10"/>
      <w:bookmarkEnd w:id="11"/>
      <w:r>
        <w:rPr>
          <w:b/>
          <w:i/>
          <w:w w:val="90"/>
          <w:sz w:val="23"/>
        </w:rPr>
        <w:t>Information</w:t>
      </w:r>
      <w:r>
        <w:rPr>
          <w:b/>
          <w:i/>
          <w:spacing w:val="38"/>
          <w:w w:val="90"/>
          <w:sz w:val="23"/>
        </w:rPr>
        <w:t xml:space="preserve"> </w:t>
      </w:r>
      <w:r>
        <w:rPr>
          <w:b/>
          <w:i/>
          <w:w w:val="90"/>
          <w:sz w:val="23"/>
        </w:rPr>
        <w:t>Security</w:t>
      </w:r>
      <w:r>
        <w:rPr>
          <w:b/>
          <w:i/>
          <w:spacing w:val="41"/>
          <w:w w:val="90"/>
          <w:sz w:val="23"/>
        </w:rPr>
        <w:t xml:space="preserve"> </w:t>
      </w:r>
      <w:r>
        <w:rPr>
          <w:b/>
          <w:i/>
          <w:w w:val="90"/>
          <w:sz w:val="23"/>
        </w:rPr>
        <w:t>Risk</w:t>
      </w:r>
      <w:r>
        <w:rPr>
          <w:b/>
          <w:i/>
          <w:spacing w:val="42"/>
          <w:w w:val="90"/>
          <w:sz w:val="23"/>
        </w:rPr>
        <w:t xml:space="preserve"> </w:t>
      </w:r>
      <w:r>
        <w:rPr>
          <w:b/>
          <w:i/>
          <w:w w:val="90"/>
          <w:sz w:val="23"/>
        </w:rPr>
        <w:t>Analysis,</w:t>
      </w:r>
      <w:r>
        <w:rPr>
          <w:b/>
          <w:i/>
          <w:spacing w:val="39"/>
          <w:w w:val="90"/>
          <w:sz w:val="23"/>
        </w:rPr>
        <w:t xml:space="preserve"> </w:t>
      </w:r>
      <w:r>
        <w:rPr>
          <w:b/>
          <w:i/>
          <w:w w:val="90"/>
          <w:sz w:val="23"/>
        </w:rPr>
        <w:t>Second</w:t>
      </w:r>
      <w:r>
        <w:rPr>
          <w:b/>
          <w:i/>
          <w:spacing w:val="41"/>
          <w:w w:val="90"/>
          <w:sz w:val="23"/>
        </w:rPr>
        <w:t xml:space="preserve"> </w:t>
      </w:r>
      <w:r>
        <w:rPr>
          <w:b/>
          <w:i/>
          <w:w w:val="90"/>
          <w:sz w:val="23"/>
        </w:rPr>
        <w:t>Edition</w:t>
      </w:r>
      <w:r>
        <w:rPr>
          <w:b/>
          <w:i/>
          <w:w w:val="90"/>
          <w:sz w:val="23"/>
        </w:rPr>
        <w:tab/>
      </w:r>
      <w:r>
        <w:t xml:space="preserve">April 26, </w:t>
      </w:r>
      <w:proofErr w:type="gramStart"/>
      <w:r>
        <w:t>2005</w:t>
      </w:r>
      <w:proofErr w:type="gramEnd"/>
      <w:r>
        <w:rPr>
          <w:spacing w:val="-52"/>
        </w:rPr>
        <w:t xml:space="preserve"> </w:t>
      </w:r>
      <w:r>
        <w:t>The risk management process supports executive decision-making, allowing managers and owners to perform their fiduciary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protecting their</w:t>
      </w:r>
      <w:r>
        <w:rPr>
          <w:spacing w:val="3"/>
        </w:rPr>
        <w:t xml:space="preserve"> </w:t>
      </w:r>
      <w:r>
        <w:t>enterprises'</w:t>
      </w:r>
      <w:r>
        <w:rPr>
          <w:spacing w:val="1"/>
        </w:rPr>
        <w:t xml:space="preserve"> </w:t>
      </w:r>
      <w:r>
        <w:t>assets. This</w:t>
      </w:r>
      <w:r>
        <w:rPr>
          <w:spacing w:val="1"/>
        </w:rPr>
        <w:t xml:space="preserve"> </w:t>
      </w:r>
      <w:r>
        <w:t>crucial</w:t>
      </w:r>
      <w:r>
        <w:rPr>
          <w:spacing w:val="2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long,</w:t>
      </w:r>
      <w:r>
        <w:rPr>
          <w:spacing w:val="1"/>
        </w:rPr>
        <w:t xml:space="preserve"> </w:t>
      </w:r>
      <w:r>
        <w:t>drawn-out</w:t>
      </w:r>
      <w:r>
        <w:rPr>
          <w:spacing w:val="3"/>
        </w:rPr>
        <w:t xml:space="preserve"> </w:t>
      </w:r>
      <w:r>
        <w:t>affair. To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effective, it must be done quickly and efficiently. Information Security Risk Analysis, Second Edition enables CIOs, CSOs, and</w:t>
      </w:r>
      <w:r>
        <w:rPr>
          <w:spacing w:val="-52"/>
        </w:rPr>
        <w:t xml:space="preserve"> </w:t>
      </w:r>
      <w:r>
        <w:t>MIS managers to understand when, why, and how risk assessments and analyses can be conducted effectively. This book</w:t>
      </w:r>
      <w:r>
        <w:rPr>
          <w:spacing w:val="1"/>
        </w:rPr>
        <w:t xml:space="preserve"> </w:t>
      </w:r>
      <w:r>
        <w:t>discusses the principle of risk management and its three key elements: risk analysis, risk assessment, and vulnerability</w:t>
      </w:r>
      <w:r>
        <w:rPr>
          <w:spacing w:val="1"/>
        </w:rPr>
        <w:t xml:space="preserve"> </w:t>
      </w:r>
      <w:r>
        <w:t>assessment. It examines the differences between quantitative and qualitative risk assessment and details how various qualitative</w:t>
      </w:r>
      <w:r>
        <w:rPr>
          <w:spacing w:val="-52"/>
        </w:rPr>
        <w:t xml:space="preserve"> </w:t>
      </w:r>
      <w:r>
        <w:t>risk assessment types can be applied to the assessment process. The text offers a thorough discussion of recent changes to</w:t>
      </w:r>
      <w:r>
        <w:rPr>
          <w:spacing w:val="1"/>
        </w:rPr>
        <w:t xml:space="preserve"> </w:t>
      </w:r>
      <w:r>
        <w:t>FRAAP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need to develop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pre-screening</w:t>
      </w:r>
      <w:r>
        <w:rPr>
          <w:spacing w:val="-1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and business</w:t>
      </w:r>
      <w:r>
        <w:rPr>
          <w:spacing w:val="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analysis</w:t>
      </w:r>
      <w:r>
        <w:rPr>
          <w:i/>
        </w:rPr>
        <w:t>.</w:t>
      </w:r>
    </w:p>
    <w:sectPr w:rsidR="004F7876">
      <w:pgSz w:w="12240" w:h="15840"/>
      <w:pgMar w:top="64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853"/>
    <w:multiLevelType w:val="hybridMultilevel"/>
    <w:tmpl w:val="72FCBD84"/>
    <w:lvl w:ilvl="0" w:tplc="E6FA9EB4">
      <w:numFmt w:val="bullet"/>
      <w:lvlText w:val=""/>
      <w:lvlJc w:val="left"/>
      <w:pPr>
        <w:ind w:left="519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EDAC72F8">
      <w:numFmt w:val="bullet"/>
      <w:lvlText w:val="•"/>
      <w:lvlJc w:val="left"/>
      <w:pPr>
        <w:ind w:left="1606" w:hanging="361"/>
      </w:pPr>
      <w:rPr>
        <w:rFonts w:hint="default"/>
        <w:lang w:val="en-US" w:eastAsia="en-US" w:bidi="ar-SA"/>
      </w:rPr>
    </w:lvl>
    <w:lvl w:ilvl="2" w:tplc="002037AC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3" w:tplc="3912D87A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4" w:tplc="807ECA96">
      <w:numFmt w:val="bullet"/>
      <w:lvlText w:val="•"/>
      <w:lvlJc w:val="left"/>
      <w:pPr>
        <w:ind w:left="4864" w:hanging="361"/>
      </w:pPr>
      <w:rPr>
        <w:rFonts w:hint="default"/>
        <w:lang w:val="en-US" w:eastAsia="en-US" w:bidi="ar-SA"/>
      </w:rPr>
    </w:lvl>
    <w:lvl w:ilvl="5" w:tplc="958CC39A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5E4285BA">
      <w:numFmt w:val="bullet"/>
      <w:lvlText w:val="•"/>
      <w:lvlJc w:val="left"/>
      <w:pPr>
        <w:ind w:left="7036" w:hanging="361"/>
      </w:pPr>
      <w:rPr>
        <w:rFonts w:hint="default"/>
        <w:lang w:val="en-US" w:eastAsia="en-US" w:bidi="ar-SA"/>
      </w:rPr>
    </w:lvl>
    <w:lvl w:ilvl="7" w:tplc="D99014CA">
      <w:numFmt w:val="bullet"/>
      <w:lvlText w:val="•"/>
      <w:lvlJc w:val="left"/>
      <w:pPr>
        <w:ind w:left="8122" w:hanging="361"/>
      </w:pPr>
      <w:rPr>
        <w:rFonts w:hint="default"/>
        <w:lang w:val="en-US" w:eastAsia="en-US" w:bidi="ar-SA"/>
      </w:rPr>
    </w:lvl>
    <w:lvl w:ilvl="8" w:tplc="017C3D3A">
      <w:numFmt w:val="bullet"/>
      <w:lvlText w:val="•"/>
      <w:lvlJc w:val="left"/>
      <w:pPr>
        <w:ind w:left="920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BC43BAB"/>
    <w:multiLevelType w:val="hybridMultilevel"/>
    <w:tmpl w:val="83C4897E"/>
    <w:lvl w:ilvl="0" w:tplc="3FA64D50">
      <w:numFmt w:val="bullet"/>
      <w:lvlText w:val="•"/>
      <w:lvlJc w:val="left"/>
      <w:pPr>
        <w:ind w:left="160" w:hanging="135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F4B2BE">
      <w:numFmt w:val="bullet"/>
      <w:lvlText w:val="•"/>
      <w:lvlJc w:val="left"/>
      <w:pPr>
        <w:ind w:left="1282" w:hanging="135"/>
      </w:pPr>
      <w:rPr>
        <w:rFonts w:hint="default"/>
        <w:lang w:val="en-US" w:eastAsia="en-US" w:bidi="ar-SA"/>
      </w:rPr>
    </w:lvl>
    <w:lvl w:ilvl="2" w:tplc="9630459C">
      <w:numFmt w:val="bullet"/>
      <w:lvlText w:val="•"/>
      <w:lvlJc w:val="left"/>
      <w:pPr>
        <w:ind w:left="2404" w:hanging="135"/>
      </w:pPr>
      <w:rPr>
        <w:rFonts w:hint="default"/>
        <w:lang w:val="en-US" w:eastAsia="en-US" w:bidi="ar-SA"/>
      </w:rPr>
    </w:lvl>
    <w:lvl w:ilvl="3" w:tplc="FA067A24">
      <w:numFmt w:val="bullet"/>
      <w:lvlText w:val="•"/>
      <w:lvlJc w:val="left"/>
      <w:pPr>
        <w:ind w:left="3526" w:hanging="135"/>
      </w:pPr>
      <w:rPr>
        <w:rFonts w:hint="default"/>
        <w:lang w:val="en-US" w:eastAsia="en-US" w:bidi="ar-SA"/>
      </w:rPr>
    </w:lvl>
    <w:lvl w:ilvl="4" w:tplc="3522BD8E">
      <w:numFmt w:val="bullet"/>
      <w:lvlText w:val="•"/>
      <w:lvlJc w:val="left"/>
      <w:pPr>
        <w:ind w:left="4648" w:hanging="135"/>
      </w:pPr>
      <w:rPr>
        <w:rFonts w:hint="default"/>
        <w:lang w:val="en-US" w:eastAsia="en-US" w:bidi="ar-SA"/>
      </w:rPr>
    </w:lvl>
    <w:lvl w:ilvl="5" w:tplc="A5F2A69A">
      <w:numFmt w:val="bullet"/>
      <w:lvlText w:val="•"/>
      <w:lvlJc w:val="left"/>
      <w:pPr>
        <w:ind w:left="5770" w:hanging="135"/>
      </w:pPr>
      <w:rPr>
        <w:rFonts w:hint="default"/>
        <w:lang w:val="en-US" w:eastAsia="en-US" w:bidi="ar-SA"/>
      </w:rPr>
    </w:lvl>
    <w:lvl w:ilvl="6" w:tplc="D43ECED6">
      <w:numFmt w:val="bullet"/>
      <w:lvlText w:val="•"/>
      <w:lvlJc w:val="left"/>
      <w:pPr>
        <w:ind w:left="6892" w:hanging="135"/>
      </w:pPr>
      <w:rPr>
        <w:rFonts w:hint="default"/>
        <w:lang w:val="en-US" w:eastAsia="en-US" w:bidi="ar-SA"/>
      </w:rPr>
    </w:lvl>
    <w:lvl w:ilvl="7" w:tplc="760648E4">
      <w:numFmt w:val="bullet"/>
      <w:lvlText w:val="•"/>
      <w:lvlJc w:val="left"/>
      <w:pPr>
        <w:ind w:left="8014" w:hanging="135"/>
      </w:pPr>
      <w:rPr>
        <w:rFonts w:hint="default"/>
        <w:lang w:val="en-US" w:eastAsia="en-US" w:bidi="ar-SA"/>
      </w:rPr>
    </w:lvl>
    <w:lvl w:ilvl="8" w:tplc="9ED03D16">
      <w:numFmt w:val="bullet"/>
      <w:lvlText w:val="•"/>
      <w:lvlJc w:val="left"/>
      <w:pPr>
        <w:ind w:left="9136" w:hanging="135"/>
      </w:pPr>
      <w:rPr>
        <w:rFonts w:hint="default"/>
        <w:lang w:val="en-US" w:eastAsia="en-US" w:bidi="ar-SA"/>
      </w:rPr>
    </w:lvl>
  </w:abstractNum>
  <w:abstractNum w:abstractNumId="2" w15:restartNumberingAfterBreak="0">
    <w:nsid w:val="7306005C"/>
    <w:multiLevelType w:val="hybridMultilevel"/>
    <w:tmpl w:val="36886080"/>
    <w:lvl w:ilvl="0" w:tplc="953CACDE">
      <w:numFmt w:val="bullet"/>
      <w:lvlText w:val="●"/>
      <w:lvlJc w:val="left"/>
      <w:pPr>
        <w:ind w:left="52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124D852">
      <w:numFmt w:val="bullet"/>
      <w:lvlText w:val="•"/>
      <w:lvlJc w:val="left"/>
      <w:pPr>
        <w:ind w:left="1606" w:hanging="361"/>
      </w:pPr>
      <w:rPr>
        <w:rFonts w:hint="default"/>
        <w:lang w:val="en-US" w:eastAsia="en-US" w:bidi="ar-SA"/>
      </w:rPr>
    </w:lvl>
    <w:lvl w:ilvl="2" w:tplc="71180A3C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3" w:tplc="E75C50B2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4" w:tplc="2004BE72">
      <w:numFmt w:val="bullet"/>
      <w:lvlText w:val="•"/>
      <w:lvlJc w:val="left"/>
      <w:pPr>
        <w:ind w:left="4864" w:hanging="361"/>
      </w:pPr>
      <w:rPr>
        <w:rFonts w:hint="default"/>
        <w:lang w:val="en-US" w:eastAsia="en-US" w:bidi="ar-SA"/>
      </w:rPr>
    </w:lvl>
    <w:lvl w:ilvl="5" w:tplc="BADC2140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E5908A68">
      <w:numFmt w:val="bullet"/>
      <w:lvlText w:val="•"/>
      <w:lvlJc w:val="left"/>
      <w:pPr>
        <w:ind w:left="7036" w:hanging="361"/>
      </w:pPr>
      <w:rPr>
        <w:rFonts w:hint="default"/>
        <w:lang w:val="en-US" w:eastAsia="en-US" w:bidi="ar-SA"/>
      </w:rPr>
    </w:lvl>
    <w:lvl w:ilvl="7" w:tplc="27C2C3AE">
      <w:numFmt w:val="bullet"/>
      <w:lvlText w:val="•"/>
      <w:lvlJc w:val="left"/>
      <w:pPr>
        <w:ind w:left="8122" w:hanging="361"/>
      </w:pPr>
      <w:rPr>
        <w:rFonts w:hint="default"/>
        <w:lang w:val="en-US" w:eastAsia="en-US" w:bidi="ar-SA"/>
      </w:rPr>
    </w:lvl>
    <w:lvl w:ilvl="8" w:tplc="7794F6AE">
      <w:numFmt w:val="bullet"/>
      <w:lvlText w:val="•"/>
      <w:lvlJc w:val="left"/>
      <w:pPr>
        <w:ind w:left="9208" w:hanging="361"/>
      </w:pPr>
      <w:rPr>
        <w:rFonts w:hint="default"/>
        <w:lang w:val="en-US" w:eastAsia="en-US" w:bidi="ar-SA"/>
      </w:rPr>
    </w:lvl>
  </w:abstractNum>
  <w:num w:numId="1" w16cid:durableId="1983340646">
    <w:abstractNumId w:val="2"/>
  </w:num>
  <w:num w:numId="2" w16cid:durableId="362556957">
    <w:abstractNumId w:val="0"/>
  </w:num>
  <w:num w:numId="3" w16cid:durableId="427851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AEIjE0MTczMjQyUdpeDU4uLM/DyQAuNaAC+E7CssAAAA"/>
  </w:docVars>
  <w:rsids>
    <w:rsidRoot w:val="004F7876"/>
    <w:rsid w:val="002B5044"/>
    <w:rsid w:val="00310B06"/>
    <w:rsid w:val="003F5A8B"/>
    <w:rsid w:val="004F7876"/>
    <w:rsid w:val="00563395"/>
    <w:rsid w:val="008D5292"/>
    <w:rsid w:val="009A69B8"/>
    <w:rsid w:val="009F578C"/>
    <w:rsid w:val="00D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5E51"/>
  <w15:docId w15:val="{27AABA98-51E3-4EA9-AEB5-8DC9337B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line="258" w:lineRule="exact"/>
      <w:ind w:left="2195" w:right="2450"/>
      <w:jc w:val="center"/>
      <w:outlineLvl w:val="0"/>
    </w:pPr>
    <w:rPr>
      <w:b/>
      <w:bCs/>
      <w:sz w:val="23"/>
      <w:szCs w:val="23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0" w:hanging="360"/>
      <w:jc w:val="both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2195" w:right="244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f.Sauntry@gmail.com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FBCFF25B1EC409A9549E34357C75E" ma:contentTypeVersion="16" ma:contentTypeDescription="Create a new document." ma:contentTypeScope="" ma:versionID="d3e73a59ba82c6e6ab16552a7d71436c">
  <xsd:schema xmlns:xsd="http://www.w3.org/2001/XMLSchema" xmlns:xs="http://www.w3.org/2001/XMLSchema" xmlns:p="http://schemas.microsoft.com/office/2006/metadata/properties" xmlns:ns2="5e3be208-5314-4381-b183-52b57b528d59" xmlns:ns3="4a85afc5-cfc8-4772-b1ad-c511e14ae68d" targetNamespace="http://schemas.microsoft.com/office/2006/metadata/properties" ma:root="true" ma:fieldsID="e2a76acec338ca431f5a4772eda618bb" ns2:_="" ns3:_="">
    <xsd:import namespace="5e3be208-5314-4381-b183-52b57b528d59"/>
    <xsd:import namespace="4a85afc5-cfc8-4772-b1ad-c511e14ae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be208-5314-4381-b183-52b57b528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dbddff-188b-4ea4-bddb-6c89037bf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5afc5-cfc8-4772-b1ad-c511e14ae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d62c2d-0f6b-4235-ac79-a0407089a9b8}" ma:internalName="TaxCatchAll" ma:showField="CatchAllData" ma:web="4a85afc5-cfc8-4772-b1ad-c511e14ae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512AE-967B-4CCB-B7A9-4A50FE37CC9B}"/>
</file>

<file path=customXml/itemProps2.xml><?xml version="1.0" encoding="utf-8"?>
<ds:datastoreItem xmlns:ds="http://schemas.openxmlformats.org/officeDocument/2006/customXml" ds:itemID="{1F60FBF7-13B6-40E7-A43C-784A16880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Sauntry</dc:creator>
  <cp:lastModifiedBy>Jeff Sauntry</cp:lastModifiedBy>
  <cp:revision>2</cp:revision>
  <dcterms:created xsi:type="dcterms:W3CDTF">2022-07-13T02:19:00Z</dcterms:created>
  <dcterms:modified xsi:type="dcterms:W3CDTF">2022-07-13T02:19:00Z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2021-06-20T00:00:00Z</vt:filetime>
  </property>
</Properties>
</file>